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center"/>
        <w:rPr>
          <w:rFonts w:ascii="宋体" w:hAnsi="宋体" w:eastAsia="宋体" w:cs="MingLiU"/>
          <w:b/>
          <w:color w:val="1F4E79"/>
          <w:kern w:val="0"/>
          <w:sz w:val="32"/>
          <w:szCs w:val="32"/>
          <w:lang w:eastAsia="zh-CN"/>
        </w:rPr>
      </w:pPr>
      <w:r>
        <w:rPr>
          <w:rFonts w:hint="eastAsia" w:ascii="宋体" w:hAnsi="宋体" w:eastAsia="宋体" w:cs="MingLiU"/>
          <w:b/>
          <w:color w:val="1F4E79"/>
          <w:kern w:val="0"/>
          <w:sz w:val="32"/>
          <w:szCs w:val="32"/>
          <w:lang w:eastAsia="zh-CN"/>
        </w:rPr>
        <w:t>和谐员工关系构建-从心开始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center"/>
        <w:rPr>
          <w:rFonts w:hint="eastAsia" w:ascii="宋体" w:hAnsi="宋体" w:eastAsia="宋体" w:cs="MingLiU"/>
          <w:b/>
          <w:color w:val="1F4E79"/>
          <w:kern w:val="0"/>
          <w:sz w:val="22"/>
          <w:lang w:eastAsia="zh-CN"/>
        </w:rPr>
      </w:pPr>
      <w:r>
        <w:rPr>
          <w:rFonts w:hint="eastAsia" w:ascii="宋体" w:hAnsi="宋体" w:eastAsia="宋体" w:cs="MingLiU"/>
          <w:b/>
          <w:color w:val="1F4E79"/>
          <w:kern w:val="0"/>
          <w:sz w:val="22"/>
          <w:lang w:eastAsia="zh-CN"/>
        </w:rPr>
        <w:t>（主讲老师：郑伟星）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20" w:lineRule="exact"/>
        <w:rPr>
          <w:rFonts w:ascii="宋体" w:hAnsi="宋体" w:eastAsia="宋体" w:cs="MingLiU"/>
          <w:b/>
          <w:color w:val="1F4E79"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/>
          <w:color w:val="1F4E79"/>
          <w:kern w:val="0"/>
          <w:szCs w:val="24"/>
          <w:lang w:eastAsia="zh-CN"/>
        </w:rPr>
        <w:t>课程背景：</w:t>
      </w:r>
    </w:p>
    <w:p>
      <w:pPr>
        <w:widowControl/>
        <w:spacing w:line="420" w:lineRule="exact"/>
        <w:ind w:firstLine="480" w:firstLineChars="200"/>
        <w:rPr>
          <w:rFonts w:ascii="宋体" w:hAnsi="宋体" w:eastAsia="宋体" w:cs="MingLiU"/>
          <w:color w:val="212121"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color w:val="212121"/>
          <w:kern w:val="0"/>
          <w:szCs w:val="24"/>
          <w:lang w:eastAsia="zh-CN"/>
        </w:rPr>
        <w:t>随着劳动法的日益普及和劳动者法律意识加强，在政府联合多部门的共同努力下，和谐劳动关系的构建取得了巨大进步；但纵观现实中很多企业员工关系意识依然淡薄，对员工关系有认知上的偏差和误区，认为员工关系就是避免和处理劳动纠纷而已。事实上，员工关系的构建有着丰富的内涵，只有全面深入认识，才能从源头上打造和谐员工关系，提高企业持久竞争力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20" w:lineRule="exact"/>
        <w:rPr>
          <w:rFonts w:ascii="宋体" w:hAnsi="宋体" w:eastAsia="宋体" w:cs="MingLiU"/>
          <w:b/>
          <w:color w:val="1F4E79"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/>
          <w:color w:val="1F4E79"/>
          <w:kern w:val="0"/>
          <w:szCs w:val="24"/>
          <w:lang w:eastAsia="zh-CN"/>
        </w:rPr>
        <w:t>课程收益：</w:t>
      </w:r>
    </w:p>
    <w:p>
      <w:pPr>
        <w:pStyle w:val="5"/>
        <w:shd w:val="clear" w:color="auto" w:fill="FFFFFF"/>
        <w:spacing w:line="420" w:lineRule="exact"/>
        <w:jc w:val="both"/>
        <w:rPr>
          <w:rFonts w:ascii="宋体" w:hAnsi="宋体" w:eastAsia="宋体"/>
          <w:color w:val="212121"/>
          <w:lang w:eastAsia="zh-CN"/>
        </w:rPr>
      </w:pPr>
      <w:r>
        <w:rPr>
          <w:rFonts w:hint="eastAsia" w:ascii="宋体" w:hAnsi="宋体" w:eastAsia="宋体"/>
          <w:color w:val="212121"/>
          <w:lang w:eastAsia="zh-CN"/>
        </w:rPr>
        <w:t>● 帮助人力资源及业务部门负责人能够树立正确的员工关系管理意识；</w:t>
      </w:r>
    </w:p>
    <w:p>
      <w:pPr>
        <w:pStyle w:val="5"/>
        <w:shd w:val="clear" w:color="auto" w:fill="FFFFFF"/>
        <w:spacing w:line="420" w:lineRule="exact"/>
        <w:jc w:val="both"/>
        <w:rPr>
          <w:rFonts w:ascii="宋体" w:hAnsi="宋体" w:eastAsia="宋体"/>
          <w:color w:val="212121"/>
          <w:lang w:eastAsia="zh-CN"/>
        </w:rPr>
      </w:pPr>
      <w:r>
        <w:rPr>
          <w:rFonts w:hint="eastAsia" w:ascii="宋体" w:hAnsi="宋体" w:eastAsia="宋体"/>
          <w:color w:val="212121"/>
          <w:lang w:eastAsia="zh-CN"/>
        </w:rPr>
        <w:t>● 通过案例学习，掌握员工关系管理八大职能及每一职能中涉及的最佳实践；</w:t>
      </w:r>
    </w:p>
    <w:p>
      <w:pPr>
        <w:pStyle w:val="5"/>
        <w:shd w:val="clear" w:color="auto" w:fill="FFFFFF"/>
        <w:spacing w:line="420" w:lineRule="exact"/>
        <w:rPr>
          <w:rFonts w:ascii="宋体" w:hAnsi="宋体" w:eastAsia="宋体"/>
          <w:color w:val="212121"/>
          <w:lang w:eastAsia="zh-CN"/>
        </w:rPr>
      </w:pPr>
      <w:r>
        <w:rPr>
          <w:rFonts w:hint="eastAsia" w:ascii="宋体" w:hAnsi="宋体" w:eastAsia="宋体"/>
          <w:color w:val="212121"/>
          <w:lang w:eastAsia="zh-CN"/>
        </w:rPr>
        <w:t>● 掌握员工关系事件的有效处理方法。</w:t>
      </w:r>
    </w:p>
    <w:p>
      <w:pPr>
        <w:pStyle w:val="5"/>
        <w:shd w:val="clear" w:color="auto" w:fill="FFFFFF"/>
        <w:spacing w:line="420" w:lineRule="exact"/>
        <w:rPr>
          <w:rFonts w:ascii="宋体" w:hAnsi="宋体" w:eastAsia="宋体"/>
          <w:color w:val="212121"/>
          <w:lang w:eastAsia="zh-CN"/>
        </w:rPr>
      </w:pPr>
    </w:p>
    <w:p>
      <w:pPr>
        <w:pStyle w:val="5"/>
        <w:shd w:val="clear" w:color="auto" w:fill="FFFFFF"/>
        <w:spacing w:line="420" w:lineRule="exact"/>
        <w:rPr>
          <w:rFonts w:ascii="宋体" w:hAnsi="宋体" w:eastAsia="宋体"/>
          <w:color w:val="212121"/>
          <w:lang w:eastAsia="zh-CN"/>
        </w:rPr>
      </w:pPr>
      <w:r>
        <w:rPr>
          <w:rFonts w:hint="eastAsia" w:ascii="宋体" w:hAnsi="宋体" w:eastAsia="宋体"/>
          <w:b/>
          <w:color w:val="1F4E79"/>
          <w:lang w:eastAsia="zh-CN"/>
        </w:rPr>
        <w:t>课程时间：</w:t>
      </w:r>
      <w:bookmarkStart w:id="0" w:name="_GoBack"/>
      <w:bookmarkEnd w:id="0"/>
      <w:r>
        <w:rPr>
          <w:rFonts w:ascii="宋体" w:hAnsi="宋体" w:eastAsia="宋体"/>
          <w:color w:val="212121"/>
          <w:lang w:eastAsia="zh-CN"/>
        </w:rPr>
        <w:t>3</w:t>
      </w:r>
      <w:r>
        <w:rPr>
          <w:rFonts w:hint="eastAsia" w:ascii="宋体" w:hAnsi="宋体" w:eastAsia="宋体"/>
          <w:color w:val="212121"/>
          <w:lang w:eastAsia="zh-CN"/>
        </w:rPr>
        <w:t>小时</w:t>
      </w:r>
    </w:p>
    <w:p>
      <w:pPr>
        <w:pStyle w:val="5"/>
        <w:shd w:val="clear" w:color="auto" w:fill="FFFFFF"/>
        <w:spacing w:line="420" w:lineRule="exact"/>
        <w:rPr>
          <w:rFonts w:ascii="宋体" w:hAnsi="宋体" w:eastAsia="宋体"/>
          <w:color w:val="212121"/>
          <w:lang w:eastAsia="zh-CN"/>
        </w:rPr>
      </w:pPr>
      <w:r>
        <w:rPr>
          <w:rFonts w:hint="eastAsia" w:ascii="宋体" w:hAnsi="宋体" w:eastAsia="宋体"/>
          <w:b/>
          <w:color w:val="1F4E79"/>
          <w:lang w:eastAsia="zh-CN"/>
        </w:rPr>
        <w:t>课程对象：</w:t>
      </w:r>
      <w:r>
        <w:rPr>
          <w:rFonts w:hint="eastAsia" w:ascii="宋体" w:hAnsi="宋体" w:eastAsia="宋体"/>
          <w:color w:val="212121"/>
          <w:lang w:eastAsia="zh-CN"/>
        </w:rPr>
        <w:t>人力资源工作者、企业部门负责人。</w:t>
      </w:r>
    </w:p>
    <w:p>
      <w:pPr>
        <w:pStyle w:val="5"/>
        <w:shd w:val="clear" w:color="auto" w:fill="FFFFFF"/>
        <w:spacing w:line="420" w:lineRule="exact"/>
        <w:rPr>
          <w:rFonts w:ascii="宋体" w:hAnsi="宋体" w:eastAsia="宋体"/>
          <w:color w:val="212121"/>
          <w:lang w:eastAsia="zh-CN"/>
        </w:rPr>
      </w:pPr>
      <w:r>
        <w:rPr>
          <w:rFonts w:hint="eastAsia" w:ascii="宋体" w:hAnsi="宋体" w:eastAsia="宋体"/>
          <w:b/>
          <w:color w:val="1F4E79"/>
          <w:lang w:eastAsia="zh-CN"/>
        </w:rPr>
        <w:t>课程方式：</w:t>
      </w:r>
      <w:r>
        <w:rPr>
          <w:rFonts w:hint="eastAsia" w:ascii="宋体" w:hAnsi="宋体" w:eastAsia="宋体"/>
          <w:color w:val="212121"/>
          <w:lang w:eastAsia="zh-CN"/>
        </w:rPr>
        <w:t>理论讲授+案例研讨，小组讨论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20" w:lineRule="exact"/>
        <w:rPr>
          <w:rFonts w:ascii="宋体" w:hAnsi="宋体" w:eastAsia="宋体" w:cs="MingLiU"/>
          <w:b/>
          <w:color w:val="1F4E79"/>
          <w:kern w:val="0"/>
          <w:szCs w:val="24"/>
          <w:lang w:eastAsia="zh-CN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20" w:lineRule="exact"/>
        <w:jc w:val="center"/>
        <w:rPr>
          <w:rFonts w:ascii="宋体" w:hAnsi="宋体" w:eastAsia="宋体" w:cs="MingLiU"/>
          <w:b/>
          <w:color w:val="1F4E79"/>
          <w:kern w:val="0"/>
          <w:sz w:val="32"/>
          <w:szCs w:val="32"/>
          <w:lang w:eastAsia="zh-CN"/>
        </w:rPr>
      </w:pPr>
      <w:r>
        <w:rPr>
          <w:rFonts w:hint="eastAsia" w:ascii="宋体" w:hAnsi="宋体" w:eastAsia="宋体" w:cs="MingLiU"/>
          <w:b/>
          <w:color w:val="1F4E79"/>
          <w:kern w:val="0"/>
          <w:sz w:val="32"/>
          <w:szCs w:val="32"/>
          <w:lang w:eastAsia="zh-CN"/>
        </w:rPr>
        <w:t>课程大纲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color w:val="1F4E79"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/>
          <w:color w:val="1F4E79"/>
          <w:kern w:val="0"/>
          <w:sz w:val="28"/>
          <w:szCs w:val="28"/>
          <w:lang w:eastAsia="zh-CN"/>
        </w:rPr>
        <w:t>第一讲：什么是员工关系？</w:t>
      </w:r>
      <w:r>
        <w:rPr>
          <w:rFonts w:hint="eastAsia" w:ascii="宋体" w:hAnsi="宋体" w:eastAsia="宋体" w:cs="MingLiU"/>
          <w:b/>
          <w:color w:val="1F4E79"/>
          <w:kern w:val="0"/>
          <w:szCs w:val="24"/>
          <w:lang w:eastAsia="zh-CN"/>
        </w:rPr>
        <w:t xml:space="preserve"> </w:t>
      </w:r>
    </w:p>
    <w:p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color w:val="C45911"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/>
          <w:color w:val="C45911"/>
          <w:kern w:val="0"/>
          <w:szCs w:val="24"/>
          <w:lang w:eastAsia="zh-CN"/>
        </w:rPr>
        <w:t>一、员工关系及员工关系管理的定义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color w:val="C45911"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/>
          <w:color w:val="C45911"/>
          <w:kern w:val="0"/>
          <w:szCs w:val="24"/>
          <w:lang w:eastAsia="zh-CN"/>
        </w:rPr>
        <w:t>二、员工关系管理的现状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i/>
          <w:iCs/>
          <w:kern w:val="0"/>
          <w:szCs w:val="24"/>
          <w:u w:val="single"/>
          <w:lang w:eastAsia="zh-CN"/>
        </w:rPr>
      </w:pPr>
      <w:r>
        <w:rPr>
          <w:rFonts w:hint="eastAsia" w:ascii="宋体" w:hAnsi="宋体" w:eastAsia="宋体" w:cs="MingLiU"/>
          <w:i/>
          <w:iCs/>
          <w:kern w:val="0"/>
          <w:szCs w:val="24"/>
          <w:u w:val="single"/>
          <w:lang w:eastAsia="zh-CN"/>
        </w:rPr>
        <w:t>案例：郑州某设计院女领导要求下属无偿加班舆情扩散-录音片段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color w:val="C45911"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/>
          <w:color w:val="C45911"/>
          <w:kern w:val="0"/>
          <w:szCs w:val="24"/>
          <w:lang w:eastAsia="zh-CN"/>
        </w:rPr>
        <w:t>三、员工关系的重要性和目的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80" w:beforeLines="50" w:line="480" w:lineRule="exact"/>
        <w:rPr>
          <w:rFonts w:ascii="宋体" w:hAnsi="宋体" w:eastAsia="宋体" w:cs="MingLiU"/>
          <w:b/>
          <w:color w:val="1F4E79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MingLiU"/>
          <w:b/>
          <w:color w:val="1F4E79"/>
          <w:kern w:val="0"/>
          <w:sz w:val="28"/>
          <w:szCs w:val="28"/>
          <w:lang w:eastAsia="zh-CN"/>
        </w:rPr>
        <w:t>第二讲：员工关系管理八大职能及最佳实践分析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color w:val="C45911"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/>
          <w:color w:val="C45911"/>
          <w:kern w:val="0"/>
          <w:szCs w:val="24"/>
          <w:lang w:eastAsia="zh-CN"/>
        </w:rPr>
        <w:t>一、劳动关系管理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color w:val="C45911"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/>
          <w:color w:val="C45911"/>
          <w:kern w:val="0"/>
          <w:szCs w:val="24"/>
          <w:lang w:eastAsia="zh-CN"/>
        </w:rPr>
        <w:t>二、员工纪律管理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Cs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Cs/>
          <w:kern w:val="0"/>
          <w:szCs w:val="24"/>
          <w:lang w:eastAsia="zh-CN"/>
        </w:rPr>
        <w:t>-员工纪律管理管什么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Cs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Cs/>
          <w:kern w:val="0"/>
          <w:szCs w:val="24"/>
          <w:lang w:eastAsia="zh-CN"/>
        </w:rPr>
        <w:t>-积极渐进式员工纪律管理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i/>
          <w:iCs/>
          <w:kern w:val="0"/>
          <w:szCs w:val="24"/>
          <w:u w:val="single"/>
          <w:lang w:eastAsia="zh-CN"/>
        </w:rPr>
      </w:pPr>
      <w:r>
        <w:rPr>
          <w:rFonts w:hint="eastAsia" w:ascii="宋体" w:hAnsi="宋体" w:eastAsia="宋体" w:cs="MingLiU"/>
          <w:i/>
          <w:iCs/>
          <w:kern w:val="0"/>
          <w:szCs w:val="24"/>
          <w:u w:val="single"/>
          <w:lang w:eastAsia="zh-CN"/>
        </w:rPr>
        <w:t>案例：没有以身作则的主管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color w:val="C45911"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/>
          <w:color w:val="C45911"/>
          <w:kern w:val="0"/>
          <w:szCs w:val="24"/>
          <w:lang w:eastAsia="zh-CN"/>
        </w:rPr>
        <w:t>三、员工人际关系管理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i/>
          <w:iCs/>
          <w:kern w:val="0"/>
          <w:szCs w:val="24"/>
          <w:u w:val="single"/>
          <w:lang w:eastAsia="zh-CN"/>
        </w:rPr>
      </w:pPr>
      <w:r>
        <w:rPr>
          <w:rFonts w:hint="eastAsia" w:ascii="宋体" w:hAnsi="宋体" w:eastAsia="宋体" w:cs="MingLiU"/>
          <w:b/>
          <w:i/>
          <w:iCs/>
          <w:kern w:val="0"/>
          <w:szCs w:val="24"/>
          <w:u w:val="single"/>
          <w:lang w:eastAsia="zh-CN"/>
        </w:rPr>
        <w:t xml:space="preserve">案例：（1）新员工伙伴计划 </w:t>
      </w:r>
      <w:r>
        <w:rPr>
          <w:rFonts w:ascii="宋体" w:hAnsi="宋体" w:eastAsia="宋体" w:cs="MingLiU"/>
          <w:b/>
          <w:i/>
          <w:iCs/>
          <w:kern w:val="0"/>
          <w:szCs w:val="24"/>
          <w:u w:val="single"/>
          <w:lang w:eastAsia="zh-CN"/>
        </w:rPr>
        <w:t xml:space="preserve">  </w:t>
      </w:r>
      <w:r>
        <w:rPr>
          <w:rFonts w:hint="eastAsia" w:ascii="宋体" w:hAnsi="宋体" w:eastAsia="宋体" w:cs="MingLiU"/>
          <w:b/>
          <w:i/>
          <w:iCs/>
          <w:kern w:val="0"/>
          <w:szCs w:val="24"/>
          <w:u w:val="single"/>
          <w:lang w:eastAsia="zh-CN"/>
        </w:rPr>
        <w:t>（2）宿舍里的剑拔弩张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color w:val="C45911"/>
          <w:kern w:val="0"/>
          <w:szCs w:val="24"/>
          <w:lang w:eastAsia="zh-CN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color w:val="C45911"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/>
          <w:color w:val="C45911"/>
          <w:kern w:val="0"/>
          <w:szCs w:val="24"/>
          <w:lang w:eastAsia="zh-CN"/>
        </w:rPr>
        <w:t>四、沟通管理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/>
          <w:kern w:val="0"/>
          <w:szCs w:val="24"/>
          <w:lang w:eastAsia="zh-CN"/>
        </w:rPr>
        <w:t>-正式和非正式沟通渠道的建立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kern w:val="0"/>
          <w:szCs w:val="24"/>
          <w:lang w:eastAsia="zh-CN"/>
        </w:rPr>
      </w:pPr>
      <w:r>
        <w:rPr>
          <w:rFonts w:ascii="宋体" w:hAnsi="宋体" w:eastAsia="宋体" w:cs="MingLiU"/>
          <w:b/>
          <w:kern w:val="0"/>
          <w:szCs w:val="24"/>
          <w:lang w:eastAsia="zh-CN"/>
        </w:rPr>
        <w:t>-</w:t>
      </w:r>
      <w:r>
        <w:rPr>
          <w:rFonts w:hint="eastAsia" w:ascii="宋体" w:hAnsi="宋体" w:eastAsia="宋体" w:cs="MingLiU"/>
          <w:b/>
          <w:kern w:val="0"/>
          <w:szCs w:val="24"/>
          <w:lang w:eastAsia="zh-CN"/>
        </w:rPr>
        <w:t>企业管理者和员工沟通的技巧：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/>
          <w:kern w:val="0"/>
          <w:szCs w:val="24"/>
          <w:lang w:eastAsia="zh-CN"/>
        </w:rPr>
        <w:t>有效沟通的四不法则，面对员工沟通的9步骤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i/>
          <w:iCs/>
          <w:kern w:val="0"/>
          <w:szCs w:val="24"/>
          <w:u w:val="single"/>
          <w:lang w:eastAsia="zh-CN"/>
        </w:rPr>
      </w:pPr>
      <w:r>
        <w:rPr>
          <w:rFonts w:hint="eastAsia" w:ascii="宋体" w:hAnsi="宋体" w:eastAsia="宋体" w:cs="MingLiU"/>
          <w:b/>
          <w:i/>
          <w:iCs/>
          <w:kern w:val="0"/>
          <w:szCs w:val="24"/>
          <w:u w:val="single"/>
          <w:lang w:eastAsia="zh-CN"/>
        </w:rPr>
        <w:t>案例：</w:t>
      </w:r>
      <w:r>
        <w:rPr>
          <w:rFonts w:ascii="宋体" w:hAnsi="宋体" w:eastAsia="宋体" w:cs="MingLiU"/>
          <w:b/>
          <w:i/>
          <w:iCs/>
          <w:kern w:val="0"/>
          <w:szCs w:val="24"/>
          <w:u w:val="single"/>
          <w:lang w:eastAsia="zh-CN"/>
        </w:rPr>
        <w:t xml:space="preserve"> </w:t>
      </w:r>
      <w:r>
        <w:rPr>
          <w:rFonts w:hint="eastAsia" w:ascii="宋体" w:hAnsi="宋体" w:eastAsia="宋体" w:cs="MingLiU"/>
          <w:b/>
          <w:i/>
          <w:iCs/>
          <w:kern w:val="0"/>
          <w:szCs w:val="24"/>
          <w:u w:val="single"/>
          <w:lang w:eastAsia="zh-CN"/>
        </w:rPr>
        <w:t>（</w:t>
      </w:r>
      <w:r>
        <w:rPr>
          <w:rFonts w:ascii="宋体" w:hAnsi="宋体" w:eastAsia="宋体" w:cs="MingLiU"/>
          <w:b/>
          <w:i/>
          <w:iCs/>
          <w:kern w:val="0"/>
          <w:szCs w:val="24"/>
          <w:u w:val="single"/>
          <w:lang w:eastAsia="zh-CN"/>
        </w:rPr>
        <w:t>1</w:t>
      </w:r>
      <w:r>
        <w:rPr>
          <w:rFonts w:hint="eastAsia" w:ascii="宋体" w:hAnsi="宋体" w:eastAsia="宋体" w:cs="MingLiU"/>
          <w:b/>
          <w:i/>
          <w:iCs/>
          <w:kern w:val="0"/>
          <w:szCs w:val="24"/>
          <w:u w:val="single"/>
          <w:lang w:eastAsia="zh-CN"/>
        </w:rPr>
        <w:t xml:space="preserve">）管理者一句话惹来的官司 </w:t>
      </w:r>
      <w:r>
        <w:rPr>
          <w:rFonts w:ascii="宋体" w:hAnsi="宋体" w:eastAsia="宋体" w:cs="MingLiU"/>
          <w:b/>
          <w:i/>
          <w:iCs/>
          <w:kern w:val="0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MingLiU"/>
          <w:b/>
          <w:i/>
          <w:iCs/>
          <w:kern w:val="0"/>
          <w:szCs w:val="24"/>
          <w:u w:val="single"/>
          <w:lang w:eastAsia="zh-CN"/>
        </w:rPr>
        <w:t>（</w:t>
      </w:r>
      <w:r>
        <w:rPr>
          <w:rFonts w:ascii="宋体" w:hAnsi="宋体" w:eastAsia="宋体" w:cs="MingLiU"/>
          <w:b/>
          <w:i/>
          <w:iCs/>
          <w:kern w:val="0"/>
          <w:szCs w:val="24"/>
          <w:u w:val="single"/>
          <w:lang w:eastAsia="zh-CN"/>
        </w:rPr>
        <w:t>2</w:t>
      </w:r>
      <w:r>
        <w:rPr>
          <w:rFonts w:hint="eastAsia" w:ascii="宋体" w:hAnsi="宋体" w:eastAsia="宋体" w:cs="MingLiU"/>
          <w:b/>
          <w:i/>
          <w:iCs/>
          <w:kern w:val="0"/>
          <w:szCs w:val="24"/>
          <w:u w:val="single"/>
          <w:lang w:eastAsia="zh-CN"/>
        </w:rPr>
        <w:t>）工作群里@总经理的长篇投诉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color w:val="C45911"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/>
          <w:color w:val="C45911"/>
          <w:kern w:val="0"/>
          <w:szCs w:val="24"/>
          <w:lang w:eastAsia="zh-CN"/>
        </w:rPr>
        <w:t>五、薪酬福利管理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/>
          <w:kern w:val="0"/>
          <w:szCs w:val="24"/>
          <w:lang w:eastAsia="zh-CN"/>
        </w:rPr>
        <w:t>-薪酬福利管理的原则：公平性和激励性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i/>
          <w:iCs/>
          <w:kern w:val="0"/>
          <w:szCs w:val="24"/>
          <w:u w:val="single"/>
          <w:lang w:eastAsia="zh-CN"/>
        </w:rPr>
      </w:pPr>
      <w:r>
        <w:rPr>
          <w:rFonts w:hint="eastAsia" w:ascii="宋体" w:hAnsi="宋体" w:eastAsia="宋体" w:cs="MingLiU"/>
          <w:b/>
          <w:i/>
          <w:iCs/>
          <w:kern w:val="0"/>
          <w:szCs w:val="24"/>
          <w:u w:val="single"/>
          <w:lang w:eastAsia="zh-CN"/>
        </w:rPr>
        <w:t xml:space="preserve">案例：（1）销售激励方案中的正激励和负激励 </w:t>
      </w:r>
      <w:r>
        <w:rPr>
          <w:rFonts w:ascii="宋体" w:hAnsi="宋体" w:eastAsia="宋体" w:cs="MingLiU"/>
          <w:b/>
          <w:i/>
          <w:iCs/>
          <w:kern w:val="0"/>
          <w:szCs w:val="24"/>
          <w:u w:val="single"/>
          <w:lang w:eastAsia="zh-CN"/>
        </w:rPr>
        <w:t xml:space="preserve"> </w:t>
      </w:r>
      <w:r>
        <w:rPr>
          <w:rFonts w:hint="eastAsia" w:ascii="宋体" w:hAnsi="宋体" w:eastAsia="宋体" w:cs="MingLiU"/>
          <w:b/>
          <w:i/>
          <w:iCs/>
          <w:kern w:val="0"/>
          <w:szCs w:val="24"/>
          <w:u w:val="single"/>
          <w:lang w:eastAsia="zh-CN"/>
        </w:rPr>
        <w:t>（</w:t>
      </w:r>
      <w:r>
        <w:rPr>
          <w:rFonts w:ascii="宋体" w:hAnsi="宋体" w:eastAsia="宋体" w:cs="MingLiU"/>
          <w:b/>
          <w:i/>
          <w:iCs/>
          <w:kern w:val="0"/>
          <w:szCs w:val="24"/>
          <w:u w:val="single"/>
          <w:lang w:eastAsia="zh-CN"/>
        </w:rPr>
        <w:t>2</w:t>
      </w:r>
      <w:r>
        <w:rPr>
          <w:rFonts w:hint="eastAsia" w:ascii="宋体" w:hAnsi="宋体" w:eastAsia="宋体" w:cs="MingLiU"/>
          <w:b/>
          <w:i/>
          <w:iCs/>
          <w:kern w:val="0"/>
          <w:szCs w:val="24"/>
          <w:u w:val="single"/>
          <w:lang w:eastAsia="zh-CN"/>
        </w:rPr>
        <w:t>）某制造业企业中的积分制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color w:val="C45911"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/>
          <w:color w:val="C45911"/>
          <w:kern w:val="0"/>
          <w:szCs w:val="24"/>
          <w:lang w:eastAsia="zh-CN"/>
        </w:rPr>
        <w:t>六、健康与安全管理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/>
          <w:kern w:val="0"/>
          <w:szCs w:val="24"/>
          <w:lang w:eastAsia="zh-CN"/>
        </w:rPr>
        <w:t>-</w:t>
      </w:r>
      <w:r>
        <w:rPr>
          <w:rFonts w:ascii="宋体" w:hAnsi="宋体" w:eastAsia="宋体" w:cs="MingLiU"/>
          <w:b/>
          <w:kern w:val="0"/>
          <w:szCs w:val="24"/>
          <w:lang w:eastAsia="zh-CN"/>
        </w:rPr>
        <w:t xml:space="preserve"> </w:t>
      </w:r>
      <w:r>
        <w:rPr>
          <w:rFonts w:hint="eastAsia" w:ascii="宋体" w:hAnsi="宋体" w:eastAsia="宋体" w:cs="MingLiU"/>
          <w:b/>
          <w:kern w:val="0"/>
          <w:szCs w:val="24"/>
          <w:lang w:eastAsia="zh-CN"/>
        </w:rPr>
        <w:t xml:space="preserve">工作场所安全 </w:t>
      </w:r>
      <w:r>
        <w:rPr>
          <w:rFonts w:ascii="宋体" w:hAnsi="宋体" w:eastAsia="宋体" w:cs="MingLiU"/>
          <w:b/>
          <w:kern w:val="0"/>
          <w:szCs w:val="24"/>
          <w:lang w:eastAsia="zh-CN"/>
        </w:rPr>
        <w:t xml:space="preserve"> </w:t>
      </w:r>
      <w:r>
        <w:rPr>
          <w:rFonts w:hint="eastAsia" w:ascii="宋体" w:hAnsi="宋体" w:eastAsia="宋体" w:cs="MingLiU"/>
          <w:b/>
          <w:i/>
          <w:iCs/>
          <w:kern w:val="0"/>
          <w:szCs w:val="24"/>
          <w:u w:val="single"/>
          <w:lang w:eastAsia="zh-CN"/>
        </w:rPr>
        <w:t>案例：不防滑的鞋子&amp;积水的地面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/>
          <w:kern w:val="0"/>
          <w:szCs w:val="24"/>
          <w:lang w:eastAsia="zh-CN"/>
        </w:rPr>
        <w:t>-</w:t>
      </w:r>
      <w:r>
        <w:rPr>
          <w:rFonts w:ascii="宋体" w:hAnsi="宋体" w:eastAsia="宋体" w:cs="MingLiU"/>
          <w:b/>
          <w:kern w:val="0"/>
          <w:szCs w:val="24"/>
          <w:lang w:eastAsia="zh-CN"/>
        </w:rPr>
        <w:t xml:space="preserve"> </w:t>
      </w:r>
      <w:r>
        <w:rPr>
          <w:rFonts w:hint="eastAsia" w:ascii="宋体" w:hAnsi="宋体" w:eastAsia="宋体" w:cs="MingLiU"/>
          <w:b/>
          <w:kern w:val="0"/>
          <w:szCs w:val="24"/>
          <w:lang w:eastAsia="zh-CN"/>
        </w:rPr>
        <w:t>员工身体健康和心理健康管理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/>
          <w:i/>
          <w:iCs/>
          <w:kern w:val="0"/>
          <w:szCs w:val="24"/>
          <w:u w:val="single"/>
          <w:lang w:eastAsia="zh-CN"/>
        </w:rPr>
        <w:t>案例：华</w:t>
      </w:r>
      <w:r>
        <w:rPr>
          <w:rFonts w:hint="eastAsia" w:ascii="宋体" w:hAnsi="宋体" w:eastAsia="宋体" w:cs="MingLiU"/>
          <w:b/>
          <w:bCs/>
          <w:i/>
          <w:iCs/>
          <w:kern w:val="0"/>
          <w:szCs w:val="24"/>
          <w:u w:val="single"/>
          <w:lang w:eastAsia="zh-CN"/>
        </w:rPr>
        <w:t>为高管的意外离世 &amp; B 站员工猝死 &amp; 河南女教师轻生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color w:val="C45911"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/>
          <w:color w:val="C45911"/>
          <w:kern w:val="0"/>
          <w:szCs w:val="24"/>
          <w:lang w:eastAsia="zh-CN"/>
        </w:rPr>
        <w:t>七、企业文化建设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/>
          <w:kern w:val="0"/>
          <w:szCs w:val="24"/>
          <w:lang w:eastAsia="zh-CN"/>
        </w:rPr>
        <w:t>-</w:t>
      </w:r>
      <w:r>
        <w:rPr>
          <w:rFonts w:ascii="宋体" w:hAnsi="宋体" w:eastAsia="宋体" w:cs="MingLiU"/>
          <w:b/>
          <w:kern w:val="0"/>
          <w:szCs w:val="24"/>
          <w:lang w:eastAsia="zh-CN"/>
        </w:rPr>
        <w:t xml:space="preserve"> </w:t>
      </w:r>
      <w:r>
        <w:rPr>
          <w:rFonts w:hint="eastAsia" w:ascii="宋体" w:hAnsi="宋体" w:eastAsia="宋体" w:cs="MingLiU"/>
          <w:b/>
          <w:kern w:val="0"/>
          <w:szCs w:val="24"/>
          <w:lang w:eastAsia="zh-CN"/>
        </w:rPr>
        <w:t>文化建设之“员工管理全周期”及对应的最佳实践（相识期-磨合期-平稳期-分手期）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color w:val="C45911"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/>
          <w:color w:val="C45911"/>
          <w:kern w:val="0"/>
          <w:szCs w:val="24"/>
          <w:lang w:eastAsia="zh-CN"/>
        </w:rPr>
        <w:t>八、服务与支持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color w:val="C45911"/>
          <w:kern w:val="0"/>
          <w:szCs w:val="24"/>
          <w:lang w:eastAsia="zh-CN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color w:val="C45911"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/>
          <w:color w:val="1F4E79"/>
          <w:kern w:val="0"/>
          <w:sz w:val="28"/>
          <w:szCs w:val="28"/>
          <w:lang w:eastAsia="zh-CN"/>
        </w:rPr>
        <w:t>第三讲：总结-员工关系管理的三大建议</w:t>
      </w:r>
    </w:p>
    <w:p>
      <w:pPr>
        <w:widowControl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color w:val="C45911"/>
          <w:kern w:val="0"/>
          <w:szCs w:val="24"/>
          <w:lang w:eastAsia="zh-CN"/>
        </w:rPr>
      </w:pPr>
      <w:r>
        <w:rPr>
          <w:rFonts w:hint="eastAsia" w:ascii="宋体" w:hAnsi="宋体" w:eastAsia="宋体" w:cs="MingLiU"/>
          <w:b/>
          <w:color w:val="C45911"/>
          <w:kern w:val="0"/>
          <w:szCs w:val="24"/>
          <w:lang w:eastAsia="zh-CN"/>
        </w:rPr>
        <w:t>预防为先</w:t>
      </w:r>
      <w:r>
        <w:rPr>
          <w:rFonts w:ascii="宋体" w:hAnsi="宋体" w:eastAsia="宋体" w:cs="MingLiU"/>
          <w:b/>
          <w:color w:val="C45911"/>
          <w:kern w:val="0"/>
          <w:szCs w:val="24"/>
          <w:lang w:eastAsia="zh-CN"/>
        </w:rPr>
        <w:t xml:space="preserve">  </w:t>
      </w:r>
      <w:r>
        <w:rPr>
          <w:rFonts w:hint="eastAsia" w:ascii="宋体" w:hAnsi="宋体" w:eastAsia="宋体" w:cs="MingLiU"/>
          <w:b/>
          <w:color w:val="C45911"/>
          <w:kern w:val="0"/>
          <w:szCs w:val="24"/>
          <w:lang w:eastAsia="zh-CN"/>
        </w:rPr>
        <w:t>（2）冷静及迅速响应 （3）沟通协商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 w:cs="MingLiU"/>
          <w:b/>
          <w:color w:val="C45911"/>
          <w:kern w:val="0"/>
          <w:szCs w:val="24"/>
          <w:lang w:eastAsia="zh-CN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hint="eastAsia" w:ascii="宋体" w:hAnsi="宋体" w:eastAsia="宋体"/>
          <w:b/>
          <w:bCs/>
          <w:color w:val="212121"/>
          <w:szCs w:val="18"/>
          <w:lang w:eastAsia="zh-CN"/>
        </w:rPr>
      </w:pPr>
      <w:r>
        <w:rPr>
          <w:rFonts w:hint="eastAsia" w:ascii="宋体" w:hAnsi="宋体" w:eastAsia="宋体"/>
          <w:b/>
          <w:bCs/>
          <w:color w:val="212121"/>
          <w:szCs w:val="18"/>
          <w:lang w:eastAsia="zh-CN"/>
        </w:rPr>
        <w:t>（完）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ascii="宋体" w:hAnsi="宋体" w:eastAsia="宋体"/>
          <w:b/>
          <w:bCs/>
          <w:color w:val="212121"/>
          <w:sz w:val="36"/>
          <w:lang w:eastAsia="zh-CN"/>
        </w:rPr>
      </w:pPr>
    </w:p>
    <w:p>
      <w:pPr>
        <w:pStyle w:val="18"/>
        <w:spacing w:after="0" w:line="400" w:lineRule="exact"/>
        <w:ind w:firstLine="0"/>
        <w:jc w:val="both"/>
        <w:rPr>
          <w:rFonts w:ascii="宋体" w:hAnsi="宋体" w:eastAsia="宋体" w:cs="MingLiU"/>
          <w:b/>
          <w:color w:val="auto"/>
          <w:sz w:val="24"/>
          <w:szCs w:val="24"/>
        </w:rPr>
      </w:pPr>
    </w:p>
    <w:sectPr>
      <w:head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ingLiU">
    <w:altName w:val="Microsoft JhengHei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32"/>
      </w:rPr>
      <w:pict>
        <v:line id="_x0000_s1026" o:spid="_x0000_s1026" o:spt="20" style="position:absolute;left:0pt;margin-left:-25.6pt;margin-top:7.25pt;height:0.05pt;width:530.35pt;z-index:251659264;mso-width-relative:page;mso-height-relative:page;" filled="f" stroked="f" coordsize="21600,21600">
          <v:path arrowok="t"/>
          <v:fill on="f" focussize="0,0"/>
          <v:stroke on="f" weight="3pt"/>
          <v:imagedata o:title=""/>
          <o:lock v:ext="edit" aspectratio="f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7602FA"/>
    <w:multiLevelType w:val="multilevel"/>
    <w:tmpl w:val="6A7602FA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bordersDoNotSurroundHeader w:val="1"/>
  <w:bordersDoNotSurroundFooter w:val="1"/>
  <w:doNotTrackMoves/>
  <w:documentProtection w:enforcement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cxMDMyMDg0ZGFiOTY4MDcxZDRlNTVkNTY5Mzk2YzcifQ=="/>
  </w:docVars>
  <w:rsids>
    <w:rsidRoot w:val="009B44C7"/>
    <w:rsid w:val="00000DEF"/>
    <w:rsid w:val="00003785"/>
    <w:rsid w:val="00004908"/>
    <w:rsid w:val="000057B3"/>
    <w:rsid w:val="00005D7F"/>
    <w:rsid w:val="00010EE3"/>
    <w:rsid w:val="000152FE"/>
    <w:rsid w:val="00015E53"/>
    <w:rsid w:val="0002153E"/>
    <w:rsid w:val="0002426A"/>
    <w:rsid w:val="00030865"/>
    <w:rsid w:val="00031244"/>
    <w:rsid w:val="00033485"/>
    <w:rsid w:val="00033C36"/>
    <w:rsid w:val="00042C6D"/>
    <w:rsid w:val="00046BC9"/>
    <w:rsid w:val="00050A6B"/>
    <w:rsid w:val="00054043"/>
    <w:rsid w:val="0005441B"/>
    <w:rsid w:val="000557D4"/>
    <w:rsid w:val="00055A01"/>
    <w:rsid w:val="000608D7"/>
    <w:rsid w:val="0006262D"/>
    <w:rsid w:val="000628AF"/>
    <w:rsid w:val="00063C35"/>
    <w:rsid w:val="00064C56"/>
    <w:rsid w:val="0007356E"/>
    <w:rsid w:val="00073E58"/>
    <w:rsid w:val="00076E89"/>
    <w:rsid w:val="000772DB"/>
    <w:rsid w:val="0008062E"/>
    <w:rsid w:val="00083FDC"/>
    <w:rsid w:val="00086041"/>
    <w:rsid w:val="000866BC"/>
    <w:rsid w:val="000906DD"/>
    <w:rsid w:val="00094726"/>
    <w:rsid w:val="00095ACA"/>
    <w:rsid w:val="00095F68"/>
    <w:rsid w:val="000979E1"/>
    <w:rsid w:val="000B060D"/>
    <w:rsid w:val="000B2275"/>
    <w:rsid w:val="000B270D"/>
    <w:rsid w:val="000B5785"/>
    <w:rsid w:val="000B62CF"/>
    <w:rsid w:val="000C1340"/>
    <w:rsid w:val="000C40BC"/>
    <w:rsid w:val="000C7809"/>
    <w:rsid w:val="000D334A"/>
    <w:rsid w:val="000E137B"/>
    <w:rsid w:val="000E4207"/>
    <w:rsid w:val="000F2654"/>
    <w:rsid w:val="0010229B"/>
    <w:rsid w:val="00107ABE"/>
    <w:rsid w:val="00107EBA"/>
    <w:rsid w:val="001209B3"/>
    <w:rsid w:val="00120A94"/>
    <w:rsid w:val="001276DF"/>
    <w:rsid w:val="00131F8B"/>
    <w:rsid w:val="00133022"/>
    <w:rsid w:val="00140155"/>
    <w:rsid w:val="001401FF"/>
    <w:rsid w:val="001441D3"/>
    <w:rsid w:val="0014444A"/>
    <w:rsid w:val="00144A74"/>
    <w:rsid w:val="00144BD8"/>
    <w:rsid w:val="00154A58"/>
    <w:rsid w:val="00154F3B"/>
    <w:rsid w:val="00157E7C"/>
    <w:rsid w:val="00164758"/>
    <w:rsid w:val="001719A2"/>
    <w:rsid w:val="00174806"/>
    <w:rsid w:val="00175002"/>
    <w:rsid w:val="00175545"/>
    <w:rsid w:val="00180208"/>
    <w:rsid w:val="00183010"/>
    <w:rsid w:val="0019520F"/>
    <w:rsid w:val="0019671B"/>
    <w:rsid w:val="001A001F"/>
    <w:rsid w:val="001A47AB"/>
    <w:rsid w:val="001B0D83"/>
    <w:rsid w:val="001B2D05"/>
    <w:rsid w:val="001B7E4F"/>
    <w:rsid w:val="001C0607"/>
    <w:rsid w:val="001C0714"/>
    <w:rsid w:val="001C08D4"/>
    <w:rsid w:val="001C3988"/>
    <w:rsid w:val="001C7482"/>
    <w:rsid w:val="001D33DD"/>
    <w:rsid w:val="001D512C"/>
    <w:rsid w:val="001D7449"/>
    <w:rsid w:val="001E19B5"/>
    <w:rsid w:val="001F2171"/>
    <w:rsid w:val="001F4109"/>
    <w:rsid w:val="001F42AA"/>
    <w:rsid w:val="001F6984"/>
    <w:rsid w:val="00203D51"/>
    <w:rsid w:val="00207476"/>
    <w:rsid w:val="00207F11"/>
    <w:rsid w:val="002140F8"/>
    <w:rsid w:val="00214D61"/>
    <w:rsid w:val="00216386"/>
    <w:rsid w:val="00217821"/>
    <w:rsid w:val="00222B66"/>
    <w:rsid w:val="00224AF4"/>
    <w:rsid w:val="00225034"/>
    <w:rsid w:val="0022604B"/>
    <w:rsid w:val="00227404"/>
    <w:rsid w:val="00232ACD"/>
    <w:rsid w:val="00232CF0"/>
    <w:rsid w:val="00244094"/>
    <w:rsid w:val="0024562F"/>
    <w:rsid w:val="00250707"/>
    <w:rsid w:val="00253C72"/>
    <w:rsid w:val="00253D5A"/>
    <w:rsid w:val="00264C43"/>
    <w:rsid w:val="00267E6E"/>
    <w:rsid w:val="0027105B"/>
    <w:rsid w:val="00272A6C"/>
    <w:rsid w:val="00274D76"/>
    <w:rsid w:val="00277BFD"/>
    <w:rsid w:val="002872C3"/>
    <w:rsid w:val="00294F80"/>
    <w:rsid w:val="002A1056"/>
    <w:rsid w:val="002B0C45"/>
    <w:rsid w:val="002B47CD"/>
    <w:rsid w:val="002B4B29"/>
    <w:rsid w:val="002B5509"/>
    <w:rsid w:val="002C29F5"/>
    <w:rsid w:val="002C6C5D"/>
    <w:rsid w:val="002C6D21"/>
    <w:rsid w:val="002D0490"/>
    <w:rsid w:val="002D5B2F"/>
    <w:rsid w:val="002D7161"/>
    <w:rsid w:val="002D7D56"/>
    <w:rsid w:val="002D7E71"/>
    <w:rsid w:val="002E05DE"/>
    <w:rsid w:val="002E1D32"/>
    <w:rsid w:val="002E32B5"/>
    <w:rsid w:val="002F00DE"/>
    <w:rsid w:val="003021E9"/>
    <w:rsid w:val="00303415"/>
    <w:rsid w:val="0031029B"/>
    <w:rsid w:val="00311CA2"/>
    <w:rsid w:val="003135C1"/>
    <w:rsid w:val="00313F9C"/>
    <w:rsid w:val="00317860"/>
    <w:rsid w:val="00317F13"/>
    <w:rsid w:val="00320A3E"/>
    <w:rsid w:val="00320C07"/>
    <w:rsid w:val="0032431D"/>
    <w:rsid w:val="00325438"/>
    <w:rsid w:val="003377B0"/>
    <w:rsid w:val="00342B60"/>
    <w:rsid w:val="003511D0"/>
    <w:rsid w:val="003522A6"/>
    <w:rsid w:val="00353452"/>
    <w:rsid w:val="00354408"/>
    <w:rsid w:val="003576CA"/>
    <w:rsid w:val="00357E06"/>
    <w:rsid w:val="00360522"/>
    <w:rsid w:val="00366571"/>
    <w:rsid w:val="00371FCA"/>
    <w:rsid w:val="0037627F"/>
    <w:rsid w:val="00376F54"/>
    <w:rsid w:val="00380DBE"/>
    <w:rsid w:val="00385587"/>
    <w:rsid w:val="0039211B"/>
    <w:rsid w:val="003A47F0"/>
    <w:rsid w:val="003B1502"/>
    <w:rsid w:val="003C2101"/>
    <w:rsid w:val="003C2368"/>
    <w:rsid w:val="003C276E"/>
    <w:rsid w:val="003E744A"/>
    <w:rsid w:val="003E773F"/>
    <w:rsid w:val="003F0ADE"/>
    <w:rsid w:val="003F6A61"/>
    <w:rsid w:val="00400188"/>
    <w:rsid w:val="00404C2F"/>
    <w:rsid w:val="0041108A"/>
    <w:rsid w:val="00412E1E"/>
    <w:rsid w:val="004167BA"/>
    <w:rsid w:val="0041764D"/>
    <w:rsid w:val="00417C2A"/>
    <w:rsid w:val="004213B7"/>
    <w:rsid w:val="00421EBB"/>
    <w:rsid w:val="00422700"/>
    <w:rsid w:val="00422A7F"/>
    <w:rsid w:val="0042386F"/>
    <w:rsid w:val="00423E6D"/>
    <w:rsid w:val="004255F5"/>
    <w:rsid w:val="00425BCE"/>
    <w:rsid w:val="00427B3A"/>
    <w:rsid w:val="0043155D"/>
    <w:rsid w:val="00433C2A"/>
    <w:rsid w:val="0043434A"/>
    <w:rsid w:val="004418E8"/>
    <w:rsid w:val="00441B81"/>
    <w:rsid w:val="00442BFE"/>
    <w:rsid w:val="0044450F"/>
    <w:rsid w:val="00452AC7"/>
    <w:rsid w:val="0045342B"/>
    <w:rsid w:val="004631AA"/>
    <w:rsid w:val="00463770"/>
    <w:rsid w:val="00467048"/>
    <w:rsid w:val="00467E1E"/>
    <w:rsid w:val="0047767B"/>
    <w:rsid w:val="00477E4C"/>
    <w:rsid w:val="004811B0"/>
    <w:rsid w:val="00482706"/>
    <w:rsid w:val="0048630E"/>
    <w:rsid w:val="004869F2"/>
    <w:rsid w:val="004903B2"/>
    <w:rsid w:val="00490EE1"/>
    <w:rsid w:val="00493AD8"/>
    <w:rsid w:val="00494C41"/>
    <w:rsid w:val="004A707B"/>
    <w:rsid w:val="004A7552"/>
    <w:rsid w:val="004B18BA"/>
    <w:rsid w:val="004B415E"/>
    <w:rsid w:val="004C3575"/>
    <w:rsid w:val="004D182A"/>
    <w:rsid w:val="004D2F10"/>
    <w:rsid w:val="004D42E2"/>
    <w:rsid w:val="004D5904"/>
    <w:rsid w:val="004D6333"/>
    <w:rsid w:val="004D6989"/>
    <w:rsid w:val="004E1AD9"/>
    <w:rsid w:val="004E24FB"/>
    <w:rsid w:val="004F151C"/>
    <w:rsid w:val="004F1E50"/>
    <w:rsid w:val="004F415F"/>
    <w:rsid w:val="004F616B"/>
    <w:rsid w:val="00501029"/>
    <w:rsid w:val="00502AE8"/>
    <w:rsid w:val="005032C8"/>
    <w:rsid w:val="00506279"/>
    <w:rsid w:val="0050745D"/>
    <w:rsid w:val="00510252"/>
    <w:rsid w:val="0051290D"/>
    <w:rsid w:val="00513D92"/>
    <w:rsid w:val="005215FA"/>
    <w:rsid w:val="00522B15"/>
    <w:rsid w:val="00522B22"/>
    <w:rsid w:val="00522DED"/>
    <w:rsid w:val="00524F13"/>
    <w:rsid w:val="00526D9A"/>
    <w:rsid w:val="005272F8"/>
    <w:rsid w:val="005324E6"/>
    <w:rsid w:val="00534F05"/>
    <w:rsid w:val="0053577D"/>
    <w:rsid w:val="0054220B"/>
    <w:rsid w:val="00552434"/>
    <w:rsid w:val="00553B5A"/>
    <w:rsid w:val="00554C95"/>
    <w:rsid w:val="00555FF0"/>
    <w:rsid w:val="005566EF"/>
    <w:rsid w:val="00560B26"/>
    <w:rsid w:val="00561F1B"/>
    <w:rsid w:val="00570B5E"/>
    <w:rsid w:val="00577E79"/>
    <w:rsid w:val="0058245B"/>
    <w:rsid w:val="00586187"/>
    <w:rsid w:val="005939E8"/>
    <w:rsid w:val="00596666"/>
    <w:rsid w:val="005A4808"/>
    <w:rsid w:val="005A5197"/>
    <w:rsid w:val="005A62BB"/>
    <w:rsid w:val="005A64AC"/>
    <w:rsid w:val="005B42D1"/>
    <w:rsid w:val="005B5638"/>
    <w:rsid w:val="005C0EAE"/>
    <w:rsid w:val="005C2B6D"/>
    <w:rsid w:val="005C325D"/>
    <w:rsid w:val="005C4274"/>
    <w:rsid w:val="005C4E68"/>
    <w:rsid w:val="005C57A5"/>
    <w:rsid w:val="005D06EF"/>
    <w:rsid w:val="005D36DC"/>
    <w:rsid w:val="005D4234"/>
    <w:rsid w:val="005D79E9"/>
    <w:rsid w:val="005E17C8"/>
    <w:rsid w:val="005E3986"/>
    <w:rsid w:val="005E68DF"/>
    <w:rsid w:val="005F4B5C"/>
    <w:rsid w:val="00604D03"/>
    <w:rsid w:val="00605B0E"/>
    <w:rsid w:val="00606C6D"/>
    <w:rsid w:val="00607315"/>
    <w:rsid w:val="0061023A"/>
    <w:rsid w:val="00617C14"/>
    <w:rsid w:val="00620812"/>
    <w:rsid w:val="0062102E"/>
    <w:rsid w:val="00622A71"/>
    <w:rsid w:val="0062424C"/>
    <w:rsid w:val="00641F36"/>
    <w:rsid w:val="00643865"/>
    <w:rsid w:val="00645716"/>
    <w:rsid w:val="00645D0F"/>
    <w:rsid w:val="00647CDA"/>
    <w:rsid w:val="00651E34"/>
    <w:rsid w:val="006529A7"/>
    <w:rsid w:val="00653896"/>
    <w:rsid w:val="00655007"/>
    <w:rsid w:val="006556C4"/>
    <w:rsid w:val="00660628"/>
    <w:rsid w:val="006656A9"/>
    <w:rsid w:val="006707A3"/>
    <w:rsid w:val="00681CE0"/>
    <w:rsid w:val="00685796"/>
    <w:rsid w:val="00685F4C"/>
    <w:rsid w:val="006873D0"/>
    <w:rsid w:val="006930DB"/>
    <w:rsid w:val="006939A5"/>
    <w:rsid w:val="006943B6"/>
    <w:rsid w:val="00695C25"/>
    <w:rsid w:val="00697048"/>
    <w:rsid w:val="00697F6E"/>
    <w:rsid w:val="006A023E"/>
    <w:rsid w:val="006A312C"/>
    <w:rsid w:val="006B0EB1"/>
    <w:rsid w:val="006B369A"/>
    <w:rsid w:val="006B3A9F"/>
    <w:rsid w:val="006B4278"/>
    <w:rsid w:val="006B48DA"/>
    <w:rsid w:val="006B53F1"/>
    <w:rsid w:val="006B6E9A"/>
    <w:rsid w:val="006B75A7"/>
    <w:rsid w:val="006B7975"/>
    <w:rsid w:val="006C44CA"/>
    <w:rsid w:val="006C51D1"/>
    <w:rsid w:val="006D0A83"/>
    <w:rsid w:val="006D154A"/>
    <w:rsid w:val="006D1D6A"/>
    <w:rsid w:val="006E074E"/>
    <w:rsid w:val="006E36EA"/>
    <w:rsid w:val="006E431C"/>
    <w:rsid w:val="006E5427"/>
    <w:rsid w:val="006E72D4"/>
    <w:rsid w:val="006F1561"/>
    <w:rsid w:val="006F16D7"/>
    <w:rsid w:val="006F25A3"/>
    <w:rsid w:val="00705097"/>
    <w:rsid w:val="00711DAC"/>
    <w:rsid w:val="00712B6D"/>
    <w:rsid w:val="00712D65"/>
    <w:rsid w:val="00714C52"/>
    <w:rsid w:val="007169D7"/>
    <w:rsid w:val="007244DC"/>
    <w:rsid w:val="0073072D"/>
    <w:rsid w:val="0073146E"/>
    <w:rsid w:val="00732E7B"/>
    <w:rsid w:val="00734912"/>
    <w:rsid w:val="00734DCC"/>
    <w:rsid w:val="00735279"/>
    <w:rsid w:val="00735E09"/>
    <w:rsid w:val="00760EF5"/>
    <w:rsid w:val="00762388"/>
    <w:rsid w:val="00765F63"/>
    <w:rsid w:val="00774D0C"/>
    <w:rsid w:val="00775065"/>
    <w:rsid w:val="0077547B"/>
    <w:rsid w:val="0079043E"/>
    <w:rsid w:val="00791354"/>
    <w:rsid w:val="007918FB"/>
    <w:rsid w:val="00797599"/>
    <w:rsid w:val="007B7E0A"/>
    <w:rsid w:val="007C1953"/>
    <w:rsid w:val="007C1EE2"/>
    <w:rsid w:val="007C7BCD"/>
    <w:rsid w:val="007D1F97"/>
    <w:rsid w:val="007D2127"/>
    <w:rsid w:val="007D2C60"/>
    <w:rsid w:val="007D41C0"/>
    <w:rsid w:val="007D695B"/>
    <w:rsid w:val="007E2A38"/>
    <w:rsid w:val="007F1635"/>
    <w:rsid w:val="007F676B"/>
    <w:rsid w:val="007F767F"/>
    <w:rsid w:val="0080276C"/>
    <w:rsid w:val="008046E0"/>
    <w:rsid w:val="0080553E"/>
    <w:rsid w:val="00810165"/>
    <w:rsid w:val="00810A23"/>
    <w:rsid w:val="00811A48"/>
    <w:rsid w:val="008129A2"/>
    <w:rsid w:val="00815CE2"/>
    <w:rsid w:val="00815E53"/>
    <w:rsid w:val="00822117"/>
    <w:rsid w:val="00823A5B"/>
    <w:rsid w:val="00827414"/>
    <w:rsid w:val="00832350"/>
    <w:rsid w:val="00841763"/>
    <w:rsid w:val="00847775"/>
    <w:rsid w:val="00852E49"/>
    <w:rsid w:val="0085497E"/>
    <w:rsid w:val="0085670A"/>
    <w:rsid w:val="00867CE8"/>
    <w:rsid w:val="00867EFF"/>
    <w:rsid w:val="00874E3A"/>
    <w:rsid w:val="00876766"/>
    <w:rsid w:val="00877731"/>
    <w:rsid w:val="008805E3"/>
    <w:rsid w:val="00880BEA"/>
    <w:rsid w:val="008857EB"/>
    <w:rsid w:val="00887345"/>
    <w:rsid w:val="008917AB"/>
    <w:rsid w:val="00892440"/>
    <w:rsid w:val="008926E9"/>
    <w:rsid w:val="008A1831"/>
    <w:rsid w:val="008A2B00"/>
    <w:rsid w:val="008A387E"/>
    <w:rsid w:val="008A5BC1"/>
    <w:rsid w:val="008B1CA9"/>
    <w:rsid w:val="008B22AB"/>
    <w:rsid w:val="008B28FC"/>
    <w:rsid w:val="008B3B17"/>
    <w:rsid w:val="008B7631"/>
    <w:rsid w:val="008B7DAB"/>
    <w:rsid w:val="008B7FBE"/>
    <w:rsid w:val="008C778F"/>
    <w:rsid w:val="008D128E"/>
    <w:rsid w:val="008D152F"/>
    <w:rsid w:val="008D4B54"/>
    <w:rsid w:val="008D6E7C"/>
    <w:rsid w:val="008E186A"/>
    <w:rsid w:val="008E1883"/>
    <w:rsid w:val="008E26F8"/>
    <w:rsid w:val="008E298F"/>
    <w:rsid w:val="008E3FFE"/>
    <w:rsid w:val="008E7EFA"/>
    <w:rsid w:val="008F03DF"/>
    <w:rsid w:val="008F4703"/>
    <w:rsid w:val="008F50D3"/>
    <w:rsid w:val="008F5C88"/>
    <w:rsid w:val="008F68AE"/>
    <w:rsid w:val="00900F67"/>
    <w:rsid w:val="00901588"/>
    <w:rsid w:val="00904CBD"/>
    <w:rsid w:val="0090777A"/>
    <w:rsid w:val="00916521"/>
    <w:rsid w:val="00916B51"/>
    <w:rsid w:val="009170B4"/>
    <w:rsid w:val="009175EF"/>
    <w:rsid w:val="00922ED7"/>
    <w:rsid w:val="0092624C"/>
    <w:rsid w:val="00931A72"/>
    <w:rsid w:val="00932EE8"/>
    <w:rsid w:val="009470E3"/>
    <w:rsid w:val="00947394"/>
    <w:rsid w:val="009567D5"/>
    <w:rsid w:val="00963FD6"/>
    <w:rsid w:val="0096441F"/>
    <w:rsid w:val="0096545B"/>
    <w:rsid w:val="00966CE1"/>
    <w:rsid w:val="00967490"/>
    <w:rsid w:val="00973306"/>
    <w:rsid w:val="00973A54"/>
    <w:rsid w:val="009765D2"/>
    <w:rsid w:val="0098269E"/>
    <w:rsid w:val="009854F2"/>
    <w:rsid w:val="00991640"/>
    <w:rsid w:val="00993CCD"/>
    <w:rsid w:val="009956C9"/>
    <w:rsid w:val="00996A05"/>
    <w:rsid w:val="00996C08"/>
    <w:rsid w:val="00997AC2"/>
    <w:rsid w:val="009A1542"/>
    <w:rsid w:val="009A2D56"/>
    <w:rsid w:val="009A5FD3"/>
    <w:rsid w:val="009B44C7"/>
    <w:rsid w:val="009C3FED"/>
    <w:rsid w:val="009D051B"/>
    <w:rsid w:val="009D1254"/>
    <w:rsid w:val="009D5741"/>
    <w:rsid w:val="009D5863"/>
    <w:rsid w:val="009D6D59"/>
    <w:rsid w:val="009E0822"/>
    <w:rsid w:val="009E744D"/>
    <w:rsid w:val="009F0199"/>
    <w:rsid w:val="009F0528"/>
    <w:rsid w:val="00A00CFB"/>
    <w:rsid w:val="00A01DE9"/>
    <w:rsid w:val="00A02F95"/>
    <w:rsid w:val="00A030B3"/>
    <w:rsid w:val="00A0366E"/>
    <w:rsid w:val="00A040D3"/>
    <w:rsid w:val="00A06245"/>
    <w:rsid w:val="00A101AE"/>
    <w:rsid w:val="00A12F83"/>
    <w:rsid w:val="00A15496"/>
    <w:rsid w:val="00A15988"/>
    <w:rsid w:val="00A172A0"/>
    <w:rsid w:val="00A200BF"/>
    <w:rsid w:val="00A21FCE"/>
    <w:rsid w:val="00A22AA1"/>
    <w:rsid w:val="00A27097"/>
    <w:rsid w:val="00A31534"/>
    <w:rsid w:val="00A315D1"/>
    <w:rsid w:val="00A31BB1"/>
    <w:rsid w:val="00A32579"/>
    <w:rsid w:val="00A37B8F"/>
    <w:rsid w:val="00A42691"/>
    <w:rsid w:val="00A44588"/>
    <w:rsid w:val="00A4647D"/>
    <w:rsid w:val="00A50DCD"/>
    <w:rsid w:val="00A52A4C"/>
    <w:rsid w:val="00A534B9"/>
    <w:rsid w:val="00A61423"/>
    <w:rsid w:val="00A6423B"/>
    <w:rsid w:val="00A70B39"/>
    <w:rsid w:val="00A70C8E"/>
    <w:rsid w:val="00A725C1"/>
    <w:rsid w:val="00A746DA"/>
    <w:rsid w:val="00A76B57"/>
    <w:rsid w:val="00A820A6"/>
    <w:rsid w:val="00A833B3"/>
    <w:rsid w:val="00A85233"/>
    <w:rsid w:val="00A85F0A"/>
    <w:rsid w:val="00A86755"/>
    <w:rsid w:val="00A9358D"/>
    <w:rsid w:val="00A9647E"/>
    <w:rsid w:val="00AA24F9"/>
    <w:rsid w:val="00AA3030"/>
    <w:rsid w:val="00AA5D25"/>
    <w:rsid w:val="00AA65BA"/>
    <w:rsid w:val="00AB0428"/>
    <w:rsid w:val="00AB0BF1"/>
    <w:rsid w:val="00AB1F03"/>
    <w:rsid w:val="00AB4293"/>
    <w:rsid w:val="00AB5992"/>
    <w:rsid w:val="00AC36E8"/>
    <w:rsid w:val="00AC535D"/>
    <w:rsid w:val="00AD3DBF"/>
    <w:rsid w:val="00AE617B"/>
    <w:rsid w:val="00AE7FCE"/>
    <w:rsid w:val="00AF05DF"/>
    <w:rsid w:val="00AF2232"/>
    <w:rsid w:val="00AF2567"/>
    <w:rsid w:val="00B00D8B"/>
    <w:rsid w:val="00B03B6D"/>
    <w:rsid w:val="00B050C9"/>
    <w:rsid w:val="00B066CD"/>
    <w:rsid w:val="00B14A97"/>
    <w:rsid w:val="00B14FEB"/>
    <w:rsid w:val="00B15BD3"/>
    <w:rsid w:val="00B16EE2"/>
    <w:rsid w:val="00B20DAF"/>
    <w:rsid w:val="00B210C3"/>
    <w:rsid w:val="00B2225A"/>
    <w:rsid w:val="00B2256C"/>
    <w:rsid w:val="00B27185"/>
    <w:rsid w:val="00B33097"/>
    <w:rsid w:val="00B33430"/>
    <w:rsid w:val="00B37144"/>
    <w:rsid w:val="00B41984"/>
    <w:rsid w:val="00B4217F"/>
    <w:rsid w:val="00B4486A"/>
    <w:rsid w:val="00B468A4"/>
    <w:rsid w:val="00B512C6"/>
    <w:rsid w:val="00B52D00"/>
    <w:rsid w:val="00B64B19"/>
    <w:rsid w:val="00B74B3D"/>
    <w:rsid w:val="00B754F2"/>
    <w:rsid w:val="00B82CEB"/>
    <w:rsid w:val="00B85428"/>
    <w:rsid w:val="00B854B0"/>
    <w:rsid w:val="00B916F8"/>
    <w:rsid w:val="00B9368F"/>
    <w:rsid w:val="00B93F9C"/>
    <w:rsid w:val="00BA022D"/>
    <w:rsid w:val="00BA1D97"/>
    <w:rsid w:val="00BA20B8"/>
    <w:rsid w:val="00BA5A0B"/>
    <w:rsid w:val="00BB5DB2"/>
    <w:rsid w:val="00BC1DB0"/>
    <w:rsid w:val="00BC4CF3"/>
    <w:rsid w:val="00BC4D5C"/>
    <w:rsid w:val="00BC5FD7"/>
    <w:rsid w:val="00BC776F"/>
    <w:rsid w:val="00BD1CAB"/>
    <w:rsid w:val="00BD4627"/>
    <w:rsid w:val="00BD6D91"/>
    <w:rsid w:val="00BE03B7"/>
    <w:rsid w:val="00BE2FFE"/>
    <w:rsid w:val="00BE3599"/>
    <w:rsid w:val="00BE4C51"/>
    <w:rsid w:val="00BE5F90"/>
    <w:rsid w:val="00BE7320"/>
    <w:rsid w:val="00BF1B47"/>
    <w:rsid w:val="00BF4EC8"/>
    <w:rsid w:val="00BF6F0F"/>
    <w:rsid w:val="00C01DC7"/>
    <w:rsid w:val="00C02FA0"/>
    <w:rsid w:val="00C04A47"/>
    <w:rsid w:val="00C13D25"/>
    <w:rsid w:val="00C179A9"/>
    <w:rsid w:val="00C216E8"/>
    <w:rsid w:val="00C2390E"/>
    <w:rsid w:val="00C302EC"/>
    <w:rsid w:val="00C35222"/>
    <w:rsid w:val="00C35D6A"/>
    <w:rsid w:val="00C374AF"/>
    <w:rsid w:val="00C379ED"/>
    <w:rsid w:val="00C473A4"/>
    <w:rsid w:val="00C500F8"/>
    <w:rsid w:val="00C52AB1"/>
    <w:rsid w:val="00C52ACD"/>
    <w:rsid w:val="00C54D79"/>
    <w:rsid w:val="00C56255"/>
    <w:rsid w:val="00C56DB9"/>
    <w:rsid w:val="00C60358"/>
    <w:rsid w:val="00C6184C"/>
    <w:rsid w:val="00C653C5"/>
    <w:rsid w:val="00C71DE2"/>
    <w:rsid w:val="00C72479"/>
    <w:rsid w:val="00C7251F"/>
    <w:rsid w:val="00C729B6"/>
    <w:rsid w:val="00C76300"/>
    <w:rsid w:val="00C84423"/>
    <w:rsid w:val="00C84BAF"/>
    <w:rsid w:val="00C92D20"/>
    <w:rsid w:val="00C95DA5"/>
    <w:rsid w:val="00C96EEA"/>
    <w:rsid w:val="00C978B8"/>
    <w:rsid w:val="00CA26ED"/>
    <w:rsid w:val="00CB1CAD"/>
    <w:rsid w:val="00CB2DF2"/>
    <w:rsid w:val="00CB628E"/>
    <w:rsid w:val="00CB76D9"/>
    <w:rsid w:val="00CC38FF"/>
    <w:rsid w:val="00CC7EF0"/>
    <w:rsid w:val="00CD32B8"/>
    <w:rsid w:val="00CE0229"/>
    <w:rsid w:val="00CE27E9"/>
    <w:rsid w:val="00CE3E5B"/>
    <w:rsid w:val="00CE5A63"/>
    <w:rsid w:val="00CF42BC"/>
    <w:rsid w:val="00CF7F6F"/>
    <w:rsid w:val="00D00E18"/>
    <w:rsid w:val="00D0322C"/>
    <w:rsid w:val="00D03E8F"/>
    <w:rsid w:val="00D06DDE"/>
    <w:rsid w:val="00D12F85"/>
    <w:rsid w:val="00D15F5F"/>
    <w:rsid w:val="00D24C9D"/>
    <w:rsid w:val="00D3026B"/>
    <w:rsid w:val="00D31180"/>
    <w:rsid w:val="00D31F57"/>
    <w:rsid w:val="00D326DD"/>
    <w:rsid w:val="00D32DDF"/>
    <w:rsid w:val="00D35E88"/>
    <w:rsid w:val="00D43711"/>
    <w:rsid w:val="00D45F3B"/>
    <w:rsid w:val="00D47E1A"/>
    <w:rsid w:val="00D53AF4"/>
    <w:rsid w:val="00D541E7"/>
    <w:rsid w:val="00D55687"/>
    <w:rsid w:val="00D566B8"/>
    <w:rsid w:val="00D56D0A"/>
    <w:rsid w:val="00D575E2"/>
    <w:rsid w:val="00D60632"/>
    <w:rsid w:val="00D611D0"/>
    <w:rsid w:val="00D634A2"/>
    <w:rsid w:val="00D63A06"/>
    <w:rsid w:val="00D667B3"/>
    <w:rsid w:val="00D70F44"/>
    <w:rsid w:val="00D71187"/>
    <w:rsid w:val="00D74504"/>
    <w:rsid w:val="00D82771"/>
    <w:rsid w:val="00D82AC5"/>
    <w:rsid w:val="00D854DF"/>
    <w:rsid w:val="00D91CD3"/>
    <w:rsid w:val="00D92D77"/>
    <w:rsid w:val="00D93E27"/>
    <w:rsid w:val="00D93F6A"/>
    <w:rsid w:val="00D94B7E"/>
    <w:rsid w:val="00D95442"/>
    <w:rsid w:val="00DA0A89"/>
    <w:rsid w:val="00DA3E54"/>
    <w:rsid w:val="00DA5138"/>
    <w:rsid w:val="00DA7DC7"/>
    <w:rsid w:val="00DB1BCE"/>
    <w:rsid w:val="00DB2FD4"/>
    <w:rsid w:val="00DB5DB5"/>
    <w:rsid w:val="00DD0DA8"/>
    <w:rsid w:val="00DD3B21"/>
    <w:rsid w:val="00DD4BC1"/>
    <w:rsid w:val="00DD6743"/>
    <w:rsid w:val="00DD7F4F"/>
    <w:rsid w:val="00DE66C7"/>
    <w:rsid w:val="00DF286F"/>
    <w:rsid w:val="00DF4B3E"/>
    <w:rsid w:val="00E0505F"/>
    <w:rsid w:val="00E07AFE"/>
    <w:rsid w:val="00E109DD"/>
    <w:rsid w:val="00E121BC"/>
    <w:rsid w:val="00E158DA"/>
    <w:rsid w:val="00E2303D"/>
    <w:rsid w:val="00E2680C"/>
    <w:rsid w:val="00E320A2"/>
    <w:rsid w:val="00E358E1"/>
    <w:rsid w:val="00E35A28"/>
    <w:rsid w:val="00E4216D"/>
    <w:rsid w:val="00E5229A"/>
    <w:rsid w:val="00E5335A"/>
    <w:rsid w:val="00E5402F"/>
    <w:rsid w:val="00E5552F"/>
    <w:rsid w:val="00E55AE8"/>
    <w:rsid w:val="00E5614F"/>
    <w:rsid w:val="00E56D17"/>
    <w:rsid w:val="00E60939"/>
    <w:rsid w:val="00E6123A"/>
    <w:rsid w:val="00E6246B"/>
    <w:rsid w:val="00E63B65"/>
    <w:rsid w:val="00E65341"/>
    <w:rsid w:val="00E703EB"/>
    <w:rsid w:val="00E70AEC"/>
    <w:rsid w:val="00E7391F"/>
    <w:rsid w:val="00E75853"/>
    <w:rsid w:val="00E87E29"/>
    <w:rsid w:val="00E92D74"/>
    <w:rsid w:val="00E93C72"/>
    <w:rsid w:val="00EA2151"/>
    <w:rsid w:val="00EA21A3"/>
    <w:rsid w:val="00EA3402"/>
    <w:rsid w:val="00EA395D"/>
    <w:rsid w:val="00EB1F05"/>
    <w:rsid w:val="00EB26E0"/>
    <w:rsid w:val="00EB5C7F"/>
    <w:rsid w:val="00EC5929"/>
    <w:rsid w:val="00EC6C57"/>
    <w:rsid w:val="00EC7CEC"/>
    <w:rsid w:val="00ED376B"/>
    <w:rsid w:val="00EE1849"/>
    <w:rsid w:val="00EE3814"/>
    <w:rsid w:val="00EE4352"/>
    <w:rsid w:val="00EF261C"/>
    <w:rsid w:val="00EF6C7E"/>
    <w:rsid w:val="00F013D0"/>
    <w:rsid w:val="00F01B14"/>
    <w:rsid w:val="00F05386"/>
    <w:rsid w:val="00F105C0"/>
    <w:rsid w:val="00F12B7D"/>
    <w:rsid w:val="00F137C9"/>
    <w:rsid w:val="00F2539E"/>
    <w:rsid w:val="00F25459"/>
    <w:rsid w:val="00F279D0"/>
    <w:rsid w:val="00F3670F"/>
    <w:rsid w:val="00F4541E"/>
    <w:rsid w:val="00F50009"/>
    <w:rsid w:val="00F5339D"/>
    <w:rsid w:val="00F55D99"/>
    <w:rsid w:val="00F55E38"/>
    <w:rsid w:val="00F57584"/>
    <w:rsid w:val="00F62E2D"/>
    <w:rsid w:val="00F638C1"/>
    <w:rsid w:val="00F639FE"/>
    <w:rsid w:val="00F6461D"/>
    <w:rsid w:val="00F702BC"/>
    <w:rsid w:val="00F73CE0"/>
    <w:rsid w:val="00F973F5"/>
    <w:rsid w:val="00FB156E"/>
    <w:rsid w:val="00FB3E80"/>
    <w:rsid w:val="00FC224C"/>
    <w:rsid w:val="00FC2875"/>
    <w:rsid w:val="00FC722D"/>
    <w:rsid w:val="00FC78C7"/>
    <w:rsid w:val="00FC7BF1"/>
    <w:rsid w:val="00FD2B36"/>
    <w:rsid w:val="00FD2C66"/>
    <w:rsid w:val="00FD528E"/>
    <w:rsid w:val="00FE046F"/>
    <w:rsid w:val="00FE08C6"/>
    <w:rsid w:val="0D4D21B3"/>
    <w:rsid w:val="1A5A612B"/>
    <w:rsid w:val="1B312B53"/>
    <w:rsid w:val="26566D56"/>
    <w:rsid w:val="4FE27DDA"/>
    <w:rsid w:val="71600AF9"/>
    <w:rsid w:val="77E45DEA"/>
    <w:rsid w:val="7D1B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PMingLiU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PMingLiU" w:cs="Times New Roman"/>
      <w:kern w:val="2"/>
      <w:sz w:val="24"/>
      <w:szCs w:val="22"/>
      <w:lang w:val="en-US" w:eastAsia="zh-TW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rFonts w:ascii="Calibri Light" w:hAnsi="Calibri Light"/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4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5">
    <w:name w:val="HTML Preformatted"/>
    <w:basedOn w:val="1"/>
    <w:link w:val="1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ingLiU" w:hAnsi="MingLiU" w:eastAsia="MingLiU" w:cs="MingLiU"/>
      <w:kern w:val="0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PMingLiU" w:hAnsi="PMingLiU" w:cs="PMingLiU"/>
      <w:kern w:val="0"/>
      <w:szCs w:val="24"/>
    </w:rPr>
  </w:style>
  <w:style w:type="character" w:styleId="9">
    <w:name w:val="Strong"/>
    <w:qFormat/>
    <w:uiPriority w:val="22"/>
    <w:rPr>
      <w:b/>
      <w:bCs/>
    </w:rPr>
  </w:style>
  <w:style w:type="character" w:customStyle="1" w:styleId="10">
    <w:name w:val="批注框文本 字符"/>
    <w:link w:val="2"/>
    <w:semiHidden/>
    <w:qFormat/>
    <w:uiPriority w:val="99"/>
    <w:rPr>
      <w:rFonts w:ascii="Calibri Light" w:hAnsi="Calibri Light" w:eastAsia="PMingLiU" w:cs="Times New Roman"/>
      <w:sz w:val="18"/>
      <w:szCs w:val="18"/>
    </w:rPr>
  </w:style>
  <w:style w:type="character" w:customStyle="1" w:styleId="11">
    <w:name w:val="页脚 字符"/>
    <w:link w:val="3"/>
    <w:qFormat/>
    <w:uiPriority w:val="99"/>
    <w:rPr>
      <w:sz w:val="20"/>
      <w:szCs w:val="20"/>
    </w:rPr>
  </w:style>
  <w:style w:type="character" w:customStyle="1" w:styleId="12">
    <w:name w:val="页眉 字符"/>
    <w:link w:val="4"/>
    <w:qFormat/>
    <w:uiPriority w:val="99"/>
    <w:rPr>
      <w:sz w:val="20"/>
      <w:szCs w:val="20"/>
    </w:rPr>
  </w:style>
  <w:style w:type="character" w:customStyle="1" w:styleId="13">
    <w:name w:val="HTML 预设格式 字符"/>
    <w:link w:val="5"/>
    <w:qFormat/>
    <w:uiPriority w:val="99"/>
    <w:rPr>
      <w:rFonts w:ascii="MingLiU" w:hAnsi="MingLiU" w:eastAsia="MingLiU" w:cs="MingLiU"/>
      <w:kern w:val="0"/>
      <w:szCs w:val="24"/>
    </w:rPr>
  </w:style>
  <w:style w:type="paragraph" w:styleId="14">
    <w:name w:val="List Paragraph"/>
    <w:basedOn w:val="1"/>
    <w:qFormat/>
    <w:uiPriority w:val="34"/>
    <w:pPr>
      <w:ind w:left="480" w:leftChars="200"/>
    </w:pPr>
  </w:style>
  <w:style w:type="paragraph" w:customStyle="1" w:styleId="15">
    <w:name w:val="_Style 1"/>
    <w:basedOn w:val="1"/>
    <w:qFormat/>
    <w:uiPriority w:val="34"/>
    <w:pPr>
      <w:ind w:firstLine="420" w:firstLineChars="200"/>
      <w:jc w:val="both"/>
    </w:pPr>
    <w:rPr>
      <w:rFonts w:eastAsia="宋体"/>
      <w:sz w:val="21"/>
      <w:szCs w:val="24"/>
      <w:lang w:eastAsia="zh-CN"/>
    </w:rPr>
  </w:style>
  <w:style w:type="paragraph" w:customStyle="1" w:styleId="16">
    <w:name w:val="正文 A"/>
    <w:qFormat/>
    <w:uiPriority w:val="0"/>
    <w:pPr>
      <w:widowControl w:val="0"/>
      <w:jc w:val="both"/>
    </w:pPr>
    <w:rPr>
      <w:rFonts w:hint="eastAsia"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TW" w:bidi="ar-SA"/>
    </w:rPr>
  </w:style>
  <w:style w:type="paragraph" w:customStyle="1" w:styleId="17">
    <w:name w:val="正文1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sz w:val="22"/>
      <w:szCs w:val="22"/>
      <w:u w:color="000000"/>
      <w:lang w:val="en-US" w:eastAsia="zh-CN" w:bidi="ar-SA"/>
    </w:rPr>
  </w:style>
  <w:style w:type="paragraph" w:customStyle="1" w:styleId="18">
    <w:name w:val="列出段落1"/>
    <w:qFormat/>
    <w:uiPriority w:val="0"/>
    <w:pPr>
      <w:spacing w:after="160" w:line="259" w:lineRule="auto"/>
      <w:ind w:firstLine="420"/>
    </w:pPr>
    <w:rPr>
      <w:rFonts w:ascii="Calibri" w:hAnsi="Calibri" w:eastAsia="Arial Unicode MS" w:cs="Arial Unicode MS"/>
      <w:color w:val="000000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160</Words>
  <Characters>913</Characters>
  <Lines>7</Lines>
  <Paragraphs>2</Paragraphs>
  <TotalTime>0</TotalTime>
  <ScaleCrop>false</ScaleCrop>
  <LinksUpToDate>false</LinksUpToDate>
  <CharactersWithSpaces>1071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2023-05-08T16:15:00Z</dcterms:created>
  <dcterms:modified xsi:type="dcterms:W3CDTF">2023-12-15T09:11:11Z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CDFD636B45264C61B2B880FA42127CB2</vt:lpwstr>
  </property>
</Properties>
</file>