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38E110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center"/>
        <w:textAlignment w:val="auto"/>
        <w:rPr>
          <w:rFonts w:hint="eastAsia" w:ascii="微软雅黑" w:hAnsi="微软雅黑" w:eastAsia="微软雅黑" w:cs="微软雅黑"/>
          <w:b/>
          <w:bCs/>
          <w:sz w:val="36"/>
          <w:szCs w:val="36"/>
        </w:rPr>
      </w:pPr>
      <w:r>
        <w:rPr>
          <w:rFonts w:hint="eastAsia" w:ascii="微软雅黑" w:hAnsi="微软雅黑" w:eastAsia="微软雅黑" w:cs="微软雅黑"/>
          <w:b/>
          <w:bCs/>
          <w:sz w:val="36"/>
          <w:szCs w:val="36"/>
        </w:rPr>
        <w:t>《薪酬设计实战一日通》</w:t>
      </w:r>
    </w:p>
    <w:p w14:paraId="4600A7F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center"/>
        <w:textAlignment w:val="auto"/>
        <w:rPr>
          <w:rFonts w:hint="eastAsia" w:ascii="微软雅黑" w:hAnsi="微软雅黑" w:eastAsia="微软雅黑" w:cs="微软雅黑"/>
          <w:b/>
          <w:bCs/>
          <w:sz w:val="24"/>
          <w:szCs w:val="24"/>
        </w:rPr>
      </w:pPr>
      <w:r>
        <w:rPr>
          <w:rFonts w:hint="eastAsia" w:ascii="微软雅黑" w:hAnsi="微软雅黑" w:eastAsia="微软雅黑" w:cs="微软雅黑"/>
          <w:b/>
          <w:bCs/>
          <w:sz w:val="24"/>
          <w:szCs w:val="24"/>
        </w:rPr>
        <w:t>课程大纲</w:t>
      </w:r>
    </w:p>
    <w:p w14:paraId="46CF09B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</w:p>
    <w:p w14:paraId="6E67BA7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b/>
          <w:bCs/>
          <w:sz w:val="24"/>
          <w:szCs w:val="24"/>
        </w:rPr>
      </w:pPr>
      <w:r>
        <w:rPr>
          <w:rFonts w:hint="eastAsia" w:ascii="微软雅黑" w:hAnsi="微软雅黑" w:eastAsia="微软雅黑" w:cs="微软雅黑"/>
          <w:b/>
          <w:bCs/>
          <w:sz w:val="24"/>
          <w:szCs w:val="24"/>
        </w:rPr>
        <w:t>课程背景</w:t>
      </w:r>
    </w:p>
    <w:p w14:paraId="286486A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薪酬设计是企业管理中最敏感、最复杂、最易引发矛盾的工作。很多企业面临以下困境：</w:t>
      </w:r>
    </w:p>
    <w:p w14:paraId="1FC07E93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420" w:leftChars="0" w:hanging="420" w:firstLineChars="0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新老员工薪资倒挂，老员工愤而离职</w:t>
      </w:r>
    </w:p>
    <w:p w14:paraId="3100A9FD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420" w:leftChars="0" w:hanging="420" w:firstLineChars="0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高薪挖来的人表现平平，但薪资已无上调空间</w:t>
      </w:r>
    </w:p>
    <w:p w14:paraId="1826D412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420" w:leftChars="0" w:hanging="420" w:firstLineChars="0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薪酬年年普调，但员工仍不满意，企业成本却持续上升</w:t>
      </w:r>
    </w:p>
    <w:p w14:paraId="6FD7ECBF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420" w:leftChars="0" w:hanging="420" w:firstLineChars="0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绩效工资流于形式，变成变相固定工资</w:t>
      </w:r>
    </w:p>
    <w:p w14:paraId="38CC924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这些问题的根源在于：薪酬设计不是简单的“发多少钱”，而是一套连接战略、业绩、能力、市场的价值分配系统。本课程摒弃复杂的理论，聚焦实操，为企业设计一套“对内公平、对外竞争、对个体激励”的薪酬体系。</w:t>
      </w:r>
    </w:p>
    <w:p w14:paraId="0419AF1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b/>
          <w:bCs/>
          <w:sz w:val="24"/>
          <w:szCs w:val="24"/>
          <w:lang w:eastAsia="zh-CN"/>
        </w:rPr>
      </w:pPr>
      <w:r>
        <w:rPr>
          <w:rFonts w:hint="eastAsia" w:ascii="微软雅黑" w:hAnsi="微软雅黑" w:eastAsia="微软雅黑" w:cs="微软雅黑"/>
          <w:b/>
          <w:bCs/>
          <w:sz w:val="24"/>
          <w:szCs w:val="24"/>
        </w:rPr>
        <w:t>课程收益</w:t>
      </w:r>
      <w:r>
        <w:rPr>
          <w:rFonts w:hint="eastAsia" w:ascii="微软雅黑" w:hAnsi="微软雅黑" w:eastAsia="微软雅黑" w:cs="微软雅黑"/>
          <w:b/>
          <w:bCs/>
          <w:sz w:val="24"/>
          <w:szCs w:val="24"/>
          <w:lang w:eastAsia="zh-CN"/>
        </w:rPr>
        <w:t>：</w:t>
      </w:r>
    </w:p>
    <w:p w14:paraId="3CF3258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1. 用3个工具快速诊断薪酬体系的5类问题</w:t>
      </w:r>
    </w:p>
    <w:p w14:paraId="484E27C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2. 掌握薪酬设计的4个核心步骤</w:t>
      </w:r>
    </w:p>
    <w:p w14:paraId="469B277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3. 获得可直接使用的5个薪酬设计模板</w:t>
      </w:r>
    </w:p>
    <w:p w14:paraId="2DA71D4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4. 学会制定适合自己企业的薪酬改进计划</w:t>
      </w:r>
    </w:p>
    <w:p w14:paraId="546DCFC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</w:p>
    <w:p w14:paraId="3DABF5D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b/>
          <w:bCs/>
          <w:sz w:val="24"/>
          <w:szCs w:val="24"/>
          <w:lang w:val="en-US" w:eastAsia="zh-CN"/>
        </w:rPr>
      </w:pPr>
      <w:r>
        <w:rPr>
          <w:rFonts w:hint="eastAsia" w:ascii="微软雅黑" w:hAnsi="微软雅黑" w:eastAsia="微软雅黑" w:cs="微软雅黑"/>
          <w:b/>
          <w:bCs/>
          <w:sz w:val="24"/>
          <w:szCs w:val="24"/>
          <w:lang w:val="en-US" w:eastAsia="zh-CN"/>
        </w:rPr>
        <w:t>课程内容</w:t>
      </w:r>
    </w:p>
    <w:p w14:paraId="69DE367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b/>
          <w:bCs/>
          <w:sz w:val="24"/>
          <w:szCs w:val="24"/>
        </w:rPr>
      </w:pPr>
      <w:r>
        <w:rPr>
          <w:rFonts w:hint="eastAsia" w:ascii="微软雅黑" w:hAnsi="微软雅黑" w:eastAsia="微软雅黑" w:cs="微软雅黑"/>
          <w:b/>
          <w:bCs/>
          <w:sz w:val="24"/>
          <w:szCs w:val="24"/>
        </w:rPr>
        <w:t xml:space="preserve"> </w:t>
      </w:r>
      <w:r>
        <w:rPr>
          <w:rFonts w:hint="eastAsia" w:ascii="微软雅黑" w:hAnsi="微软雅黑" w:eastAsia="微软雅黑" w:cs="微软雅黑"/>
          <w:b/>
          <w:bCs/>
          <w:sz w:val="24"/>
          <w:szCs w:val="24"/>
          <w:lang w:val="en-US" w:eastAsia="zh-CN"/>
        </w:rPr>
        <w:t>第一章</w:t>
      </w:r>
      <w:r>
        <w:rPr>
          <w:rFonts w:hint="eastAsia" w:ascii="微软雅黑" w:hAnsi="微软雅黑" w:eastAsia="微软雅黑" w:cs="微软雅黑"/>
          <w:b/>
          <w:bCs/>
          <w:sz w:val="24"/>
          <w:szCs w:val="24"/>
        </w:rPr>
        <w:t>：快速诊断——你的薪酬到底出了什么问题？</w:t>
      </w:r>
    </w:p>
    <w:p w14:paraId="2777DF7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b/>
          <w:bCs/>
          <w:sz w:val="24"/>
          <w:szCs w:val="24"/>
          <w:lang w:eastAsia="zh-CN"/>
        </w:rPr>
      </w:pPr>
      <w:r>
        <w:rPr>
          <w:rFonts w:hint="eastAsia" w:ascii="微软雅黑" w:hAnsi="微软雅黑" w:eastAsia="微软雅黑" w:cs="微软雅黑"/>
          <w:b/>
          <w:bCs/>
          <w:sz w:val="24"/>
          <w:szCs w:val="24"/>
        </w:rPr>
        <w:t>核心问题识别：</w:t>
      </w:r>
    </w:p>
    <w:p w14:paraId="1163DD3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- 公平性问题：新老员工倒挂、同岗不同酬</w:t>
      </w:r>
    </w:p>
    <w:p w14:paraId="5BB8817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- 激励性问题：奖金发了不少，员工积极性没提高</w:t>
      </w:r>
    </w:p>
    <w:p w14:paraId="57F8882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- 竞争性问题：核心人才总被挖走</w:t>
      </w:r>
    </w:p>
    <w:p w14:paraId="260F2D2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</w:p>
    <w:p w14:paraId="5B70C30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b/>
          <w:bCs/>
          <w:sz w:val="24"/>
          <w:szCs w:val="24"/>
          <w:lang w:eastAsia="zh-CN"/>
        </w:rPr>
      </w:pPr>
      <w:r>
        <w:rPr>
          <w:rFonts w:hint="eastAsia" w:ascii="微软雅黑" w:hAnsi="微软雅黑" w:eastAsia="微软雅黑" w:cs="微软雅黑"/>
          <w:b/>
          <w:bCs/>
          <w:sz w:val="24"/>
          <w:szCs w:val="24"/>
        </w:rPr>
        <w:t>诊断工具实操：</w:t>
      </w:r>
    </w:p>
    <w:p w14:paraId="3F08D30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1. 薪酬健康度快速诊断表</w:t>
      </w:r>
    </w:p>
    <w:p w14:paraId="5785346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 xml:space="preserve">   - 10个问题打分，定位核心问题</w:t>
      </w:r>
    </w:p>
    <w:p w14:paraId="11E1A55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 xml:space="preserve">   - 识别“最痛”的3个问题</w:t>
      </w:r>
    </w:p>
    <w:p w14:paraId="424126F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</w:p>
    <w:p w14:paraId="6252C80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2. 薪酬分布分析：</w:t>
      </w:r>
    </w:p>
    <w:p w14:paraId="1570EA1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 xml:space="preserve">   - 绘制岗位薪资散点图</w:t>
      </w:r>
    </w:p>
    <w:p w14:paraId="2A72319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 xml:space="preserve">   - 识别异常点（过高/过低）</w:t>
      </w:r>
    </w:p>
    <w:p w14:paraId="7ED4558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</w:p>
    <w:p w14:paraId="793A7A1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b/>
          <w:bCs/>
          <w:sz w:val="24"/>
          <w:szCs w:val="24"/>
        </w:rPr>
      </w:pPr>
      <w:r>
        <w:rPr>
          <w:rFonts w:hint="eastAsia" w:ascii="微软雅黑" w:hAnsi="微软雅黑" w:eastAsia="微软雅黑" w:cs="微软雅黑"/>
          <w:b/>
          <w:bCs/>
          <w:sz w:val="24"/>
          <w:szCs w:val="24"/>
          <w:lang w:val="en-US" w:eastAsia="zh-CN"/>
        </w:rPr>
        <w:t>第二章</w:t>
      </w:r>
      <w:r>
        <w:rPr>
          <w:rFonts w:hint="eastAsia" w:ascii="微软雅黑" w:hAnsi="微软雅黑" w:eastAsia="微软雅黑" w:cs="微软雅黑"/>
          <w:b/>
          <w:bCs/>
          <w:sz w:val="24"/>
          <w:szCs w:val="24"/>
        </w:rPr>
        <w:t>：薪酬策略定位——想清楚钱怎么发</w:t>
      </w:r>
    </w:p>
    <w:p w14:paraId="497F490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b/>
          <w:bCs/>
          <w:sz w:val="24"/>
          <w:szCs w:val="24"/>
          <w:lang w:eastAsia="zh-CN"/>
        </w:rPr>
      </w:pPr>
      <w:r>
        <w:rPr>
          <w:rFonts w:hint="eastAsia" w:ascii="微软雅黑" w:hAnsi="微软雅黑" w:eastAsia="微软雅黑" w:cs="微软雅黑"/>
          <w:b/>
          <w:bCs/>
          <w:sz w:val="24"/>
          <w:szCs w:val="24"/>
        </w:rPr>
        <w:t>四种薪酬策略的选择：</w:t>
      </w:r>
    </w:p>
    <w:p w14:paraId="43D7B96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1. 市场领先型（什么时候用？）</w:t>
      </w:r>
    </w:p>
    <w:p w14:paraId="1B84ECC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2. 市场跟随型（怎么跟？）</w:t>
      </w:r>
    </w:p>
    <w:p w14:paraId="5042B6E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3. 成本导向型（能省多少钱？）</w:t>
      </w:r>
    </w:p>
    <w:p w14:paraId="0293D4A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4. 混合策略型（不同岗位不同策略）</w:t>
      </w:r>
    </w:p>
    <w:p w14:paraId="4805C58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</w:p>
    <w:p w14:paraId="478C85C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b/>
          <w:bCs/>
          <w:sz w:val="24"/>
          <w:szCs w:val="24"/>
          <w:lang w:eastAsia="zh-CN"/>
        </w:rPr>
      </w:pPr>
      <w:r>
        <w:rPr>
          <w:rFonts w:hint="eastAsia" w:ascii="微软雅黑" w:hAnsi="微软雅黑" w:eastAsia="微软雅黑" w:cs="微软雅黑"/>
          <w:b/>
          <w:bCs/>
          <w:sz w:val="24"/>
          <w:szCs w:val="24"/>
        </w:rPr>
        <w:t>实操练习：制定你的薪酬策略</w:t>
      </w:r>
    </w:p>
    <w:p w14:paraId="4C3450F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- 工具：《薪酬策略定位矩阵》</w:t>
      </w:r>
    </w:p>
    <w:p w14:paraId="6E9D3B3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- 练习：为你的企业选择薪酬策略</w:t>
      </w:r>
    </w:p>
    <w:p w14:paraId="43DA32C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- 输出：一句话薪酬策略陈述</w:t>
      </w:r>
    </w:p>
    <w:p w14:paraId="7E6FD04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“我们在核心岗位上采取市场75分位的薪酬水平，以吸引和保留关键人才”</w:t>
      </w:r>
    </w:p>
    <w:p w14:paraId="0168EB6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</w:p>
    <w:p w14:paraId="5318F80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b/>
          <w:bCs/>
          <w:sz w:val="24"/>
          <w:szCs w:val="24"/>
        </w:rPr>
      </w:pPr>
      <w:r>
        <w:rPr>
          <w:rFonts w:hint="eastAsia" w:ascii="微软雅黑" w:hAnsi="微软雅黑" w:eastAsia="微软雅黑" w:cs="微软雅黑"/>
          <w:b/>
          <w:bCs/>
          <w:sz w:val="24"/>
          <w:szCs w:val="24"/>
          <w:lang w:val="en-US" w:eastAsia="zh-CN"/>
        </w:rPr>
        <w:t>第三章</w:t>
      </w:r>
      <w:r>
        <w:rPr>
          <w:rFonts w:hint="eastAsia" w:ascii="微软雅黑" w:hAnsi="微软雅黑" w:eastAsia="微软雅黑" w:cs="微软雅黑"/>
          <w:b/>
          <w:bCs/>
          <w:sz w:val="24"/>
          <w:szCs w:val="24"/>
        </w:rPr>
        <w:t>：岗位价值评估——解决内部公平</w:t>
      </w:r>
    </w:p>
    <w:p w14:paraId="04F0A3A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  <w:lang w:eastAsia="zh-CN"/>
        </w:rPr>
      </w:pPr>
      <w:r>
        <w:rPr>
          <w:rFonts w:hint="eastAsia" w:ascii="微软雅黑" w:hAnsi="微软雅黑" w:eastAsia="微软雅黑" w:cs="微软雅黑"/>
          <w:b/>
          <w:bCs/>
          <w:sz w:val="24"/>
          <w:szCs w:val="24"/>
        </w:rPr>
        <w:t>岗位价值评估法：</w:t>
      </w:r>
    </w:p>
    <w:p w14:paraId="47F526F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1. 选择评估因素（责任、技能、贡献）</w:t>
      </w:r>
    </w:p>
    <w:p w14:paraId="1CA638E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2. 快速评分法：</w:t>
      </w:r>
    </w:p>
    <w:p w14:paraId="072D9B5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 xml:space="preserve">   - 选定5-8个关键岗位</w:t>
      </w:r>
    </w:p>
    <w:p w14:paraId="4B0154E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 xml:space="preserve">   - 按价值高低排序</w:t>
      </w:r>
    </w:p>
    <w:p w14:paraId="28C9218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 xml:space="preserve">   - 赋予相对价值分</w:t>
      </w:r>
    </w:p>
    <w:p w14:paraId="2C1192A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b/>
          <w:bCs/>
          <w:sz w:val="24"/>
          <w:szCs w:val="24"/>
        </w:rPr>
      </w:pPr>
      <w:r>
        <w:rPr>
          <w:rFonts w:hint="eastAsia" w:ascii="微软雅黑" w:hAnsi="微软雅黑" w:eastAsia="微软雅黑" w:cs="微软雅黑"/>
          <w:b/>
          <w:bCs/>
          <w:sz w:val="24"/>
          <w:szCs w:val="24"/>
          <w:lang w:val="en-US" w:eastAsia="zh-CN"/>
        </w:rPr>
        <w:t>第四章</w:t>
      </w:r>
      <w:r>
        <w:rPr>
          <w:rFonts w:hint="eastAsia" w:ascii="微软雅黑" w:hAnsi="微软雅黑" w:eastAsia="微软雅黑" w:cs="微软雅黑"/>
          <w:b/>
          <w:bCs/>
          <w:sz w:val="24"/>
          <w:szCs w:val="24"/>
        </w:rPr>
        <w:t>：薪酬结构设计——固定与浮动的平衡</w:t>
      </w:r>
    </w:p>
    <w:p w14:paraId="17F33C9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b/>
          <w:bCs/>
          <w:sz w:val="24"/>
          <w:szCs w:val="24"/>
          <w:lang w:eastAsia="zh-CN"/>
        </w:rPr>
      </w:pPr>
      <w:r>
        <w:rPr>
          <w:rFonts w:hint="eastAsia" w:ascii="微软雅黑" w:hAnsi="微软雅黑" w:eastAsia="微软雅黑" w:cs="微软雅黑"/>
          <w:b/>
          <w:bCs/>
          <w:sz w:val="24"/>
          <w:szCs w:val="24"/>
        </w:rPr>
        <w:t>薪酬结构三要素：</w:t>
      </w:r>
    </w:p>
    <w:p w14:paraId="68C7D11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1. 固浮比设计：</w:t>
      </w:r>
    </w:p>
    <w:p w14:paraId="1C0AB94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 xml:space="preserve">   - 销售岗位：低固高浮（3:7或4:6）</w:t>
      </w:r>
    </w:p>
    <w:p w14:paraId="091366E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 xml:space="preserve">   - 技术岗位：高固中浮（6:4或7:3）</w:t>
      </w:r>
    </w:p>
    <w:p w14:paraId="01C1D10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 xml:space="preserve">   - 职能岗位：高固低浮（8:2）</w:t>
      </w:r>
    </w:p>
    <w:p w14:paraId="7E3A41F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</w:p>
    <w:p w14:paraId="74AA699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2. 薪级薪档设计：</w:t>
      </w:r>
    </w:p>
    <w:p w14:paraId="2AC3014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 xml:space="preserve">   - 简化版：5-8个薪级</w:t>
      </w:r>
    </w:p>
    <w:p w14:paraId="18D45C6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 xml:space="preserve">   - 每级3档（中值、高值、低值）</w:t>
      </w:r>
    </w:p>
    <w:p w14:paraId="652F338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 xml:space="preserve">   - 档差：8%-12%</w:t>
      </w:r>
    </w:p>
    <w:p w14:paraId="00234E4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</w:p>
    <w:p w14:paraId="3E282CE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b/>
          <w:bCs/>
          <w:sz w:val="24"/>
          <w:szCs w:val="24"/>
        </w:rPr>
      </w:pPr>
      <w:r>
        <w:rPr>
          <w:rFonts w:hint="eastAsia" w:ascii="微软雅黑" w:hAnsi="微软雅黑" w:eastAsia="微软雅黑" w:cs="微软雅黑"/>
          <w:b/>
          <w:bCs/>
          <w:sz w:val="24"/>
          <w:szCs w:val="24"/>
          <w:lang w:val="en-US" w:eastAsia="zh-CN"/>
        </w:rPr>
        <w:t>第五章</w:t>
      </w:r>
      <w:r>
        <w:rPr>
          <w:rFonts w:hint="eastAsia" w:ascii="微软雅黑" w:hAnsi="微软雅黑" w:eastAsia="微软雅黑" w:cs="微软雅黑"/>
          <w:b/>
          <w:bCs/>
          <w:sz w:val="24"/>
          <w:szCs w:val="24"/>
        </w:rPr>
        <w:t>：薪酬调整与沟通——安全落地</w:t>
      </w:r>
    </w:p>
    <w:p w14:paraId="1052CFD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b/>
          <w:bCs/>
          <w:sz w:val="24"/>
          <w:szCs w:val="24"/>
          <w:lang w:eastAsia="zh-CN"/>
        </w:rPr>
      </w:pPr>
      <w:r>
        <w:rPr>
          <w:rFonts w:hint="eastAsia" w:ascii="微软雅黑" w:hAnsi="微软雅黑" w:eastAsia="微软雅黑" w:cs="微软雅黑"/>
          <w:b/>
          <w:bCs/>
          <w:sz w:val="24"/>
          <w:szCs w:val="24"/>
        </w:rPr>
        <w:t>薪酬套改三步法：</w:t>
      </w:r>
    </w:p>
    <w:p w14:paraId="42E231E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1. 现状分析：</w:t>
      </w:r>
    </w:p>
    <w:p w14:paraId="0056693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 xml:space="preserve">   - 识别“红圈员工”（高于上限）</w:t>
      </w:r>
    </w:p>
    <w:p w14:paraId="316A85A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 xml:space="preserve">   - 识别“绿圈员工”（低于下限）</w:t>
      </w:r>
    </w:p>
    <w:p w14:paraId="3613C66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</w:p>
    <w:p w14:paraId="0CB4072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2. 过渡方案设计：</w:t>
      </w:r>
    </w:p>
    <w:p w14:paraId="5E17952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 xml:space="preserve">   - 红圈员工：冻结涨薪，用奖金激励</w:t>
      </w:r>
    </w:p>
    <w:p w14:paraId="0830EC1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 xml:space="preserve">   - 绿圈员工：分步提升到最低标准</w:t>
      </w:r>
    </w:p>
    <w:p w14:paraId="58A7DBF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 xml:space="preserve">   - 正常员工：按新体系执行</w:t>
      </w:r>
    </w:p>
    <w:p w14:paraId="535D5B0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</w:p>
    <w:p w14:paraId="587B15F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3. 成本测算：</w:t>
      </w:r>
    </w:p>
    <w:p w14:paraId="4C4F85B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 xml:space="preserve">   - 简单版：Excel快速测算</w:t>
      </w:r>
    </w:p>
    <w:p w14:paraId="68AD690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 xml:space="preserve">   - 关注总成本和关键岗位成本</w:t>
      </w:r>
    </w:p>
    <w:p w14:paraId="659BFAA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  <w:lang w:eastAsia="zh-CN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薪酬沟通清单：</w:t>
      </w:r>
    </w:p>
    <w:p w14:paraId="3CEE70A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- 对高层怎么说：强调投资回报和风险控制</w:t>
      </w:r>
    </w:p>
    <w:p w14:paraId="46F1110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- 对中层怎么说：提供管理工具和团队激励方法</w:t>
      </w:r>
    </w:p>
    <w:p w14:paraId="415F2B8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- 对员工怎么说：聚焦个人发展和公平保障</w:t>
      </w:r>
    </w:p>
    <w:p w14:paraId="207422E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</w:p>
    <w:p w14:paraId="46E218B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  <w:lang w:eastAsia="zh-CN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沟通话术模板：</w:t>
      </w:r>
    </w:p>
    <w:p w14:paraId="3D2A950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- “这次调整是为了…”</w:t>
      </w:r>
    </w:p>
    <w:p w14:paraId="675C8F5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- “对你的影响是…”</w:t>
      </w:r>
    </w:p>
    <w:p w14:paraId="63E5D8D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- “未来你可以通过…获得更高收入”</w:t>
      </w:r>
    </w:p>
    <w:p w14:paraId="7CEB341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</w:p>
    <w:p w14:paraId="02A257C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b/>
          <w:bCs/>
          <w:sz w:val="24"/>
          <w:szCs w:val="24"/>
        </w:rPr>
      </w:pPr>
      <w:r>
        <w:rPr>
          <w:rFonts w:hint="eastAsia" w:ascii="微软雅黑" w:hAnsi="微软雅黑" w:eastAsia="微软雅黑" w:cs="微软雅黑"/>
          <w:b/>
          <w:bCs/>
          <w:sz w:val="24"/>
          <w:szCs w:val="24"/>
          <w:lang w:val="en-US" w:eastAsia="zh-CN"/>
        </w:rPr>
        <w:t>第六章</w:t>
      </w:r>
      <w:bookmarkStart w:id="0" w:name="_GoBack"/>
      <w:bookmarkEnd w:id="0"/>
      <w:r>
        <w:rPr>
          <w:rFonts w:hint="eastAsia" w:ascii="微软雅黑" w:hAnsi="微软雅黑" w:eastAsia="微软雅黑" w:cs="微软雅黑"/>
          <w:b/>
          <w:bCs/>
          <w:sz w:val="24"/>
          <w:szCs w:val="24"/>
        </w:rPr>
        <w:t>：制定你的薪酬改进计划</w:t>
      </w:r>
    </w:p>
    <w:p w14:paraId="22666E5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b/>
          <w:bCs/>
          <w:sz w:val="24"/>
          <w:szCs w:val="24"/>
          <w:lang w:eastAsia="zh-CN"/>
        </w:rPr>
      </w:pPr>
      <w:r>
        <w:rPr>
          <w:rFonts w:hint="eastAsia" w:ascii="微软雅黑" w:hAnsi="微软雅黑" w:eastAsia="微软雅黑" w:cs="微软雅黑"/>
          <w:b/>
          <w:bCs/>
          <w:sz w:val="24"/>
          <w:szCs w:val="24"/>
        </w:rPr>
        <w:t>行动计划模板：</w:t>
      </w:r>
    </w:p>
    <w:p w14:paraId="42C2141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1. 短期行动（1个月内）：</w:t>
      </w:r>
    </w:p>
    <w:p w14:paraId="675A9F1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 xml:space="preserve">   - 完成薪酬诊断</w:t>
      </w:r>
    </w:p>
    <w:p w14:paraId="181B906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 xml:space="preserve">   - 确定薪酬策略</w:t>
      </w:r>
    </w:p>
    <w:p w14:paraId="22CFCBD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 xml:space="preserve">   - 明确优先解决的3个问题</w:t>
      </w:r>
    </w:p>
    <w:p w14:paraId="5BB8351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</w:p>
    <w:p w14:paraId="10D8AD1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2. 中期计划（3个月内）：</w:t>
      </w:r>
    </w:p>
    <w:p w14:paraId="0ED6FAC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 xml:space="preserve">   - 设计关键岗位薪酬结构</w:t>
      </w:r>
    </w:p>
    <w:p w14:paraId="5D88569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 xml:space="preserve">   - 完成薪酬套改测算</w:t>
      </w:r>
    </w:p>
    <w:p w14:paraId="0DCB094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 xml:space="preserve">   - 制定薪酬沟通方案</w:t>
      </w:r>
    </w:p>
    <w:p w14:paraId="081950E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</w:p>
    <w:p w14:paraId="2C2D849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3. 长期规划（6-12个月）：</w:t>
      </w:r>
    </w:p>
    <w:p w14:paraId="631DA42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 xml:space="preserve">   - 建立年度薪酬复盘机制</w:t>
      </w:r>
    </w:p>
    <w:p w14:paraId="277AFC7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 xml:space="preserve">   - 完善绩效与薪酬联动</w:t>
      </w:r>
    </w:p>
    <w:p w14:paraId="588127E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 xml:space="preserve">   - 建立薪酬数据监测体系</w:t>
      </w:r>
    </w:p>
    <w:p w14:paraId="74673E4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</w:p>
    <w:p w14:paraId="3436869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  <w:lang w:eastAsia="zh-CN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现场产出：</w:t>
      </w:r>
    </w:p>
    <w:p w14:paraId="7AF7B14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- 每组制定本企业的《薪酬改进行动计划》</w:t>
      </w:r>
    </w:p>
    <w:p w14:paraId="1F1D480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- 讲师现场点评和建议</w:t>
      </w:r>
    </w:p>
    <w:p w14:paraId="5826D7A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</w:p>
    <w:p w14:paraId="73397D7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BBA668B"/>
    <w:multiLevelType w:val="singleLevel"/>
    <w:tmpl w:val="6BBA668B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8F30311"/>
    <w:rsid w:val="48F303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0</Words>
  <Characters>0</Characters>
  <Lines>0</Lines>
  <Paragraphs>0</Paragraphs>
  <TotalTime>9</TotalTime>
  <ScaleCrop>false</ScaleCrop>
  <LinksUpToDate>false</LinksUpToDate>
  <CharactersWithSpaces>0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2025-12-12T02:54:00Z</dcterms:created>
  <dc:creator>WPS_1695805128</dc:creator>
  <cp:lastModifiedBy>WPS_1695805128</cp:lastModifiedBy>
  <dcterms:modified xsi:type="dcterms:W3CDTF">2025-12-12T03:03:39Z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CD6E9DB9418B40E3A83818729A394B2C_11</vt:lpwstr>
  </property>
  <property fmtid="{D5CDD505-2E9C-101B-9397-08002B2CF9AE}" pid="4" name="KSOTemplateDocerSaveRecord">
    <vt:lpwstr>eyJoZGlkIjoiYzQzMTIzMzIxM2YyZjg4YzZmYTgwYTI1MzRiYTg5YTAiLCJ1c2VySWQiOiIxNTQ0OTY4NjkxIn0=</vt:lpwstr>
  </property>
</Properties>
</file>