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712C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微软雅黑" w:hAnsi="微软雅黑" w:eastAsia="微软雅黑" w:cs="微软雅黑"/>
          <w:b/>
          <w:bCs/>
          <w:sz w:val="36"/>
          <w:szCs w:val="36"/>
        </w:rPr>
      </w:pPr>
      <w:r>
        <w:rPr>
          <w:rFonts w:hint="eastAsia" w:ascii="微软雅黑" w:hAnsi="微软雅黑" w:eastAsia="微软雅黑" w:cs="微软雅黑"/>
          <w:b/>
          <w:bCs/>
          <w:sz w:val="36"/>
          <w:szCs w:val="36"/>
        </w:rPr>
        <w:t>《绩效管理：驱动组织与个人双赢》</w:t>
      </w:r>
    </w:p>
    <w:p w14:paraId="372909E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课程大纲</w:t>
      </w:r>
    </w:p>
    <w:p w14:paraId="182AE47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46EE9F9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课程背景</w:t>
      </w:r>
    </w:p>
    <w:p w14:paraId="4C314B6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在当今瞬息万变、竞争激烈的商业环境中，组织成功的关键在于能否有效地将战略目标转化为每个团队和个人的卓越执行。传统的、以年度考核和奖惩为核心的“绩效考核”模式已日益显现其局限性：它往往成为管理者的负担、员工的焦虑源，无法敏捷响应业务变化，更难以激发员工的持续成长与创新。</w:t>
      </w:r>
    </w:p>
    <w:p w14:paraId="5EC7E00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课程基于现代绩效管理的最新理念与实践，旨在实现根本性的范式转变——从“评估与控制”转向“发展与赋能”。我们将深入探讨如何将绩效管理构建为一个持续的、双向的沟通与协作系统，使其真正成为战略执行的引擎、人才发展的催化剂以及组织文化的基石，最终实现组织绩效与员工成长的双赢。</w:t>
      </w:r>
      <w:bookmarkStart w:id="0" w:name="_GoBack"/>
      <w:bookmarkEnd w:id="0"/>
    </w:p>
    <w:p w14:paraId="4AFEF2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课程收益</w:t>
      </w:r>
    </w:p>
    <w:p w14:paraId="11180F1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完成本课程后，学员将能够：</w:t>
      </w:r>
    </w:p>
    <w:p w14:paraId="748BF61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对组织：</w:t>
      </w:r>
    </w:p>
    <w:p w14:paraId="37B1360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1.  对齐战略与执行：</w:t>
      </w:r>
      <w:r>
        <w:rPr>
          <w:rFonts w:hint="eastAsia" w:ascii="微软雅黑" w:hAnsi="微软雅黑" w:eastAsia="微软雅黑" w:cs="微软雅黑"/>
          <w:sz w:val="24"/>
          <w:szCs w:val="24"/>
        </w:rPr>
        <w:t xml:space="preserve"> 掌握将组织战略目标层层分解为团队与个人关键目标（OKRs/KPIs）的工具与方法，确保全员“力出一孔”。</w:t>
      </w:r>
    </w:p>
    <w:p w14:paraId="7F455A9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2.  提升管理效能：</w:t>
      </w:r>
      <w:r>
        <w:rPr>
          <w:rFonts w:hint="eastAsia" w:ascii="微软雅黑" w:hAnsi="微软雅黑" w:eastAsia="微软雅黑" w:cs="微软雅黑"/>
          <w:sz w:val="24"/>
          <w:szCs w:val="24"/>
        </w:rPr>
        <w:t xml:space="preserve"> 为管理者提供一套系统、实用的绩效管理工具箱，提升其目标设定、过程辅导、反馈与评估的综合管理能力。</w:t>
      </w:r>
    </w:p>
    <w:p w14:paraId="64C7B71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3.  激活人才潜能：</w:t>
      </w:r>
      <w:r>
        <w:rPr>
          <w:rFonts w:hint="eastAsia" w:ascii="微软雅黑" w:hAnsi="微软雅黑" w:eastAsia="微软雅黑" w:cs="微软雅黑"/>
          <w:sz w:val="24"/>
          <w:szCs w:val="24"/>
        </w:rPr>
        <w:t xml:space="preserve"> 建立以发展和激励为导向的绩效循环，提升员工敬业度、保留高潜人才，打造高绩效团队。</w:t>
      </w:r>
    </w:p>
    <w:p w14:paraId="38A7B7B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4.  塑造绩效文化</w:t>
      </w:r>
      <w:r>
        <w:rPr>
          <w:rFonts w:hint="eastAsia" w:ascii="微软雅黑" w:hAnsi="微软雅黑" w:eastAsia="微软雅黑" w:cs="微软雅黑"/>
          <w:sz w:val="24"/>
          <w:szCs w:val="24"/>
        </w:rPr>
        <w:t>： 推动组织形成公开透明、持续反馈、共同担责、聚焦成长的绩效文化。</w:t>
      </w:r>
    </w:p>
    <w:p w14:paraId="3EA788D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对个人（管理者与HR）：</w:t>
      </w:r>
    </w:p>
    <w:p w14:paraId="436C183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1.  掌握核心框架：</w:t>
      </w:r>
      <w:r>
        <w:rPr>
          <w:rFonts w:hint="eastAsia" w:ascii="微软雅黑" w:hAnsi="微软雅黑" w:eastAsia="微软雅黑" w:cs="微软雅黑"/>
          <w:sz w:val="24"/>
          <w:szCs w:val="24"/>
        </w:rPr>
        <w:t xml:space="preserve"> 系统学习绩效管理全流程（目标设定、过程辅导、评估反馈、结果应用）的核心知识与工具。</w:t>
      </w:r>
    </w:p>
    <w:p w14:paraId="7626A26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2.  提升关键技能：</w:t>
      </w:r>
      <w:r>
        <w:rPr>
          <w:rFonts w:hint="eastAsia" w:ascii="微软雅黑" w:hAnsi="微软雅黑" w:eastAsia="微软雅黑" w:cs="微软雅黑"/>
          <w:sz w:val="24"/>
          <w:szCs w:val="24"/>
        </w:rPr>
        <w:t xml:space="preserve"> 显著提升目标设定（SMART/OKR）、持续绩效辅导（GROW模型）、给予与接收有效反馈、进行艰难的绩效对话等关键管理技能。</w:t>
      </w:r>
    </w:p>
    <w:p w14:paraId="5A23355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3.  转变认知角色：</w:t>
      </w:r>
      <w:r>
        <w:rPr>
          <w:rFonts w:hint="eastAsia" w:ascii="微软雅黑" w:hAnsi="微软雅黑" w:eastAsia="微软雅黑" w:cs="微软雅黑"/>
          <w:sz w:val="24"/>
          <w:szCs w:val="24"/>
        </w:rPr>
        <w:t xml:space="preserve"> 从“评判者”转变为“教练”和“合作伙伴”，学会通过绩效管理赋能员工，驱动业务结果。</w:t>
      </w:r>
    </w:p>
    <w:p w14:paraId="708B137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4.  解决实践难题：</w:t>
      </w:r>
      <w:r>
        <w:rPr>
          <w:rFonts w:hint="eastAsia" w:ascii="微软雅黑" w:hAnsi="微软雅黑" w:eastAsia="微软雅黑" w:cs="微软雅黑"/>
          <w:sz w:val="24"/>
          <w:szCs w:val="24"/>
        </w:rPr>
        <w:t xml:space="preserve"> 获得处理低绩效员工、应对评价偏差、激励优秀员工等常见挑战的策略与方法。</w:t>
      </w:r>
    </w:p>
    <w:p w14:paraId="0D2C923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课程形式建议：</w:t>
      </w:r>
      <w:r>
        <w:rPr>
          <w:rFonts w:hint="eastAsia" w:ascii="微软雅黑" w:hAnsi="微软雅黑" w:eastAsia="微软雅黑" w:cs="微软雅黑"/>
          <w:sz w:val="24"/>
          <w:szCs w:val="24"/>
        </w:rPr>
        <w:t xml:space="preserve"> 理论讲解（30%）+ 案例研讨（30%）+ 工具演练与角色扮演（30%）+ 行动计划（10%）</w:t>
      </w:r>
    </w:p>
    <w:p w14:paraId="2D8F8FA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目标学员：</w:t>
      </w:r>
      <w:r>
        <w:rPr>
          <w:rFonts w:hint="eastAsia" w:ascii="微软雅黑" w:hAnsi="微软雅黑" w:eastAsia="微软雅黑" w:cs="微软雅黑"/>
          <w:sz w:val="24"/>
          <w:szCs w:val="24"/>
        </w:rPr>
        <w:t xml:space="preserve"> 企业中高层管理者、团队负责人、人力资源业务伙伴（HRBP）、绩效管理相关人员</w:t>
      </w:r>
    </w:p>
    <w:p w14:paraId="3139BE7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 xml:space="preserve">课程时长： </w:t>
      </w:r>
      <w:r>
        <w:rPr>
          <w:rFonts w:hint="eastAsia" w:ascii="微软雅黑" w:hAnsi="微软雅黑" w:eastAsia="微软雅黑" w:cs="微软雅黑"/>
          <w:sz w:val="24"/>
          <w:szCs w:val="24"/>
        </w:rPr>
        <w:t>标准版2天（</w:t>
      </w:r>
      <w:r>
        <w:rPr>
          <w:rFonts w:hint="eastAsia" w:ascii="微软雅黑" w:hAnsi="微软雅黑" w:eastAsia="微软雅黑" w:cs="微软雅黑"/>
          <w:sz w:val="24"/>
          <w:szCs w:val="24"/>
          <w:lang w:val="en-US" w:eastAsia="zh-CN"/>
        </w:rPr>
        <w:t>12小</w:t>
      </w:r>
      <w:r>
        <w:rPr>
          <w:rFonts w:hint="eastAsia" w:ascii="微软雅黑" w:hAnsi="微软雅黑" w:eastAsia="微软雅黑" w:cs="微软雅黑"/>
          <w:sz w:val="24"/>
          <w:szCs w:val="24"/>
        </w:rPr>
        <w:t>时），精华版1天（</w:t>
      </w:r>
      <w:r>
        <w:rPr>
          <w:rFonts w:hint="eastAsia" w:ascii="微软雅黑" w:hAnsi="微软雅黑" w:eastAsia="微软雅黑" w:cs="微软雅黑"/>
          <w:sz w:val="24"/>
          <w:szCs w:val="24"/>
          <w:lang w:val="en-US" w:eastAsia="zh-CN"/>
        </w:rPr>
        <w:t>6小</w:t>
      </w:r>
      <w:r>
        <w:rPr>
          <w:rFonts w:hint="eastAsia" w:ascii="微软雅黑" w:hAnsi="微软雅黑" w:eastAsia="微软雅黑" w:cs="微软雅黑"/>
          <w:sz w:val="24"/>
          <w:szCs w:val="24"/>
        </w:rPr>
        <w:t>时）</w:t>
      </w:r>
    </w:p>
    <w:p w14:paraId="082888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1DCED20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课程核心模块</w:t>
      </w:r>
    </w:p>
    <w:p w14:paraId="2C05A19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模块一：破冰与重塑认知——绩效管理的演进与战略价值</w:t>
      </w:r>
    </w:p>
    <w:p w14:paraId="218389A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案例讨论：</w:t>
      </w:r>
      <w:r>
        <w:rPr>
          <w:rFonts w:hint="eastAsia" w:ascii="微软雅黑" w:hAnsi="微软雅黑" w:eastAsia="微软雅黑" w:cs="微软雅黑"/>
          <w:sz w:val="24"/>
          <w:szCs w:val="24"/>
        </w:rPr>
        <w:t>传统绩效考核为何令人沮丧？</w:t>
      </w:r>
    </w:p>
    <w:p w14:paraId="3E090B66">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绩效管理的演进史：从绩效考核到绩效管理</w:t>
      </w:r>
    </w:p>
    <w:p w14:paraId="18997014">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新时代绩效管理的核心理念：发展导向、持续循环、全员参与</w:t>
      </w:r>
    </w:p>
    <w:p w14:paraId="0FD0EB9C">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绩效管理如何与业务战略、人才战略紧密联动</w:t>
      </w:r>
    </w:p>
    <w:p w14:paraId="51E221D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4B1C42A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模块二：起点与对齐——如何设定有效的绩效目标（Plan）</w:t>
      </w:r>
    </w:p>
    <w:p w14:paraId="06222137">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目标设定的三大来源：</w:t>
      </w:r>
    </w:p>
    <w:p w14:paraId="263908E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204" w:leftChars="97" w:firstLine="636" w:firstLineChars="265"/>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战略解码</w:t>
      </w:r>
    </w:p>
    <w:p w14:paraId="2E7BA982">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204" w:leftChars="97" w:firstLine="636" w:firstLineChars="265"/>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岗位职责</w:t>
      </w:r>
    </w:p>
    <w:p w14:paraId="30B2475C">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204" w:leftChars="97" w:firstLine="636" w:firstLineChars="265"/>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能力发展</w:t>
      </w:r>
    </w:p>
    <w:p w14:paraId="241CF51E">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经典工具：SMART原则的深度应用与常见陷阱</w:t>
      </w:r>
    </w:p>
    <w:p w14:paraId="35464878">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敏捷目标管理工具：OKR（Objectives &amp; Key Results） 的理念、撰写方法与对齐实践</w:t>
      </w:r>
    </w:p>
    <w:p w14:paraId="28A16B5D">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平衡计分卡（BSC）与KPI体系的简介与关联</w:t>
      </w:r>
    </w:p>
    <w:p w14:paraId="278BD86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实战演练：</w:t>
      </w:r>
      <w:r>
        <w:rPr>
          <w:rFonts w:hint="eastAsia" w:ascii="微软雅黑" w:hAnsi="微软雅黑" w:eastAsia="微软雅黑" w:cs="微软雅黑"/>
          <w:sz w:val="24"/>
          <w:szCs w:val="24"/>
        </w:rPr>
        <w:t>撰写高质量的团队与个人目标</w:t>
      </w:r>
    </w:p>
    <w:p w14:paraId="685D5AD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582CF61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模块三：核心与关键——持续的绩效辅导与反馈（Do &amp; Check）</w:t>
      </w:r>
    </w:p>
    <w:p w14:paraId="19F9F20D">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绩效辅导的本质：赋能与激发，而非监控</w:t>
      </w:r>
    </w:p>
    <w:p w14:paraId="13999089">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GROW教练模型在绩效对话中的应用</w:t>
      </w:r>
    </w:p>
    <w:p w14:paraId="1C71A2A3">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给予有效反馈的艺术：STAR/SAID模型（具体、及时、行为化）</w:t>
      </w:r>
    </w:p>
    <w:p w14:paraId="35CD9137">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接收反馈的开放心态与技巧</w:t>
      </w:r>
    </w:p>
    <w:p w14:paraId="6E12BEEA">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定期复盘：月度/季度一对一沟通的结构与核心话题</w:t>
      </w:r>
    </w:p>
    <w:p w14:paraId="730AA85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角色扮演：</w:t>
      </w:r>
      <w:r>
        <w:rPr>
          <w:rFonts w:hint="eastAsia" w:ascii="微软雅黑" w:hAnsi="微软雅黑" w:eastAsia="微软雅黑" w:cs="微软雅黑"/>
          <w:sz w:val="24"/>
          <w:szCs w:val="24"/>
        </w:rPr>
        <w:t>进行一次高质量的绩效辅导谈话</w:t>
      </w:r>
    </w:p>
    <w:p w14:paraId="08C345F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023588B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模块四：难点与艺术——进行绩效评估与面谈（Review）</w:t>
      </w:r>
    </w:p>
    <w:p w14:paraId="7DC50893">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绩效评估前的准备：数据收集与多源反馈（360度评估）</w:t>
      </w:r>
    </w:p>
    <w:p w14:paraId="53113B6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克服评估中的常见偏见（晕轮效应、中心趋势等）</w:t>
      </w:r>
    </w:p>
    <w:p w14:paraId="599BD010">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结构化绩效面谈的步骤（汉堡原则/BEST反馈）</w:t>
      </w:r>
    </w:p>
    <w:p w14:paraId="0DC32F4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如何进行艰难的绩效对话：处理低绩效与负面反馈</w:t>
      </w:r>
    </w:p>
    <w:p w14:paraId="71751445">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聚焦未来：共同制定改进与发展计划（IDP）</w:t>
      </w:r>
    </w:p>
    <w:p w14:paraId="037B9A4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案例研讨：</w:t>
      </w:r>
      <w:r>
        <w:rPr>
          <w:rFonts w:hint="eastAsia" w:ascii="微软雅黑" w:hAnsi="微软雅黑" w:eastAsia="微软雅黑" w:cs="微软雅黑"/>
          <w:sz w:val="24"/>
          <w:szCs w:val="24"/>
        </w:rPr>
        <w:t>如何面对一个自我认知过高的员工？</w:t>
      </w:r>
    </w:p>
    <w:p w14:paraId="2E2D2C0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5A64F7D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rPr>
        <w:t>模块五：闭环与价值——绩效结果的应用与体系优化（Act）</w:t>
      </w:r>
    </w:p>
    <w:p w14:paraId="794AAC26">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绩效结果的多元应用：</w:t>
      </w:r>
    </w:p>
    <w:p w14:paraId="3DC30D04">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firstLine="635"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薪酬激励</w:t>
      </w:r>
    </w:p>
    <w:p w14:paraId="064DFD60">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firstLine="635"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晋升发展</w:t>
      </w:r>
    </w:p>
    <w:p w14:paraId="261C087D">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firstLine="635"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培训识别</w:t>
      </w:r>
    </w:p>
    <w:p w14:paraId="3E00E644">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将绩效管理与人才盘点、继任计划相结合</w:t>
      </w:r>
    </w:p>
    <w:p w14:paraId="64DCF08B">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应对挑战：如何处理绩效申诉？如何管理“庸才”？</w:t>
      </w:r>
    </w:p>
    <w:p w14:paraId="2BCC2B60">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firstLine="420" w:firstLineChars="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构建可持续的绩效管理体系：制度、流程、工具与文化的协同</w:t>
      </w:r>
    </w:p>
    <w:p w14:paraId="57F4BA6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5C7EB78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课程总结：</w:t>
      </w:r>
      <w:r>
        <w:rPr>
          <w:rFonts w:hint="eastAsia" w:ascii="微软雅黑" w:hAnsi="微软雅黑" w:eastAsia="微软雅黑" w:cs="微软雅黑"/>
          <w:sz w:val="24"/>
          <w:szCs w:val="24"/>
        </w:rPr>
        <w:t>制定个人/团队的绩效管理改进行动计划</w:t>
      </w:r>
    </w:p>
    <w:p w14:paraId="30FE6A8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p w14:paraId="60AF8A7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8BFB2"/>
    <w:multiLevelType w:val="singleLevel"/>
    <w:tmpl w:val="83E8BFB2"/>
    <w:lvl w:ilvl="0" w:tentative="0">
      <w:start w:val="1"/>
      <w:numFmt w:val="chineseCounting"/>
      <w:suff w:val="nothing"/>
      <w:lvlText w:val="（%1）"/>
      <w:lvlJc w:val="left"/>
      <w:pPr>
        <w:ind w:left="0" w:firstLine="420"/>
      </w:pPr>
      <w:rPr>
        <w:rFonts w:hint="eastAsia"/>
      </w:rPr>
    </w:lvl>
  </w:abstractNum>
  <w:abstractNum w:abstractNumId="1">
    <w:nsid w:val="93F7B199"/>
    <w:multiLevelType w:val="singleLevel"/>
    <w:tmpl w:val="93F7B199"/>
    <w:lvl w:ilvl="0" w:tentative="0">
      <w:start w:val="1"/>
      <w:numFmt w:val="chineseCounting"/>
      <w:suff w:val="nothing"/>
      <w:lvlText w:val="（%1）"/>
      <w:lvlJc w:val="left"/>
      <w:pPr>
        <w:ind w:left="0" w:firstLine="420"/>
      </w:pPr>
      <w:rPr>
        <w:rFonts w:hint="eastAsia"/>
      </w:rPr>
    </w:lvl>
  </w:abstractNum>
  <w:abstractNum w:abstractNumId="2">
    <w:nsid w:val="B1E0761E"/>
    <w:multiLevelType w:val="singleLevel"/>
    <w:tmpl w:val="B1E0761E"/>
    <w:lvl w:ilvl="0" w:tentative="0">
      <w:start w:val="1"/>
      <w:numFmt w:val="chineseCounting"/>
      <w:suff w:val="nothing"/>
      <w:lvlText w:val="（%1）"/>
      <w:lvlJc w:val="left"/>
      <w:pPr>
        <w:ind w:left="0" w:firstLine="420"/>
      </w:pPr>
      <w:rPr>
        <w:rFonts w:hint="eastAsia"/>
      </w:rPr>
    </w:lvl>
  </w:abstractNum>
  <w:abstractNum w:abstractNumId="3">
    <w:nsid w:val="F2B06FEC"/>
    <w:multiLevelType w:val="singleLevel"/>
    <w:tmpl w:val="F2B06FEC"/>
    <w:lvl w:ilvl="0" w:tentative="0">
      <w:start w:val="1"/>
      <w:numFmt w:val="chineseCounting"/>
      <w:suff w:val="nothing"/>
      <w:lvlText w:val="（%1）"/>
      <w:lvlJc w:val="left"/>
      <w:pPr>
        <w:ind w:left="0" w:firstLine="420"/>
      </w:pPr>
      <w:rPr>
        <w:rFonts w:hint="eastAsia"/>
      </w:rPr>
    </w:lvl>
  </w:abstractNum>
  <w:abstractNum w:abstractNumId="4">
    <w:nsid w:val="23918529"/>
    <w:multiLevelType w:val="singleLevel"/>
    <w:tmpl w:val="23918529"/>
    <w:lvl w:ilvl="0" w:tentative="0">
      <w:start w:val="1"/>
      <w:numFmt w:val="decimal"/>
      <w:lvlText w:val="%1)"/>
      <w:lvlJc w:val="left"/>
      <w:pPr>
        <w:ind w:left="425" w:hanging="425"/>
      </w:pPr>
      <w:rPr>
        <w:rFonts w:hint="default"/>
      </w:rPr>
    </w:lvl>
  </w:abstractNum>
  <w:abstractNum w:abstractNumId="5">
    <w:nsid w:val="67558A90"/>
    <w:multiLevelType w:val="singleLevel"/>
    <w:tmpl w:val="67558A90"/>
    <w:lvl w:ilvl="0" w:tentative="0">
      <w:start w:val="1"/>
      <w:numFmt w:val="chineseCounting"/>
      <w:suff w:val="nothing"/>
      <w:lvlText w:val="（%1）"/>
      <w:lvlJc w:val="left"/>
      <w:pPr>
        <w:ind w:left="0" w:firstLine="420"/>
      </w:pPr>
      <w:rPr>
        <w:rFonts w:hint="eastAsia"/>
      </w:rPr>
    </w:lvl>
  </w:abstractNum>
  <w:abstractNum w:abstractNumId="6">
    <w:nsid w:val="75804C3F"/>
    <w:multiLevelType w:val="singleLevel"/>
    <w:tmpl w:val="75804C3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53111"/>
    <w:rsid w:val="162A266C"/>
    <w:rsid w:val="24053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2025-12-12T01:33:00Z</dcterms:created>
  <dc:creator>WPS_1695805128</dc:creator>
  <cp:lastModifiedBy>WPS_1695805128</cp:lastModifiedBy>
  <dcterms:modified xsi:type="dcterms:W3CDTF">2025-12-12T01:48:56Z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B4504444257E4019B37588EA20C9CA0D_11</vt:lpwstr>
  </property>
  <property fmtid="{D5CDD505-2E9C-101B-9397-08002B2CF9AE}" pid="4" name="KSOTemplateDocerSaveRecord">
    <vt:lpwstr>eyJoZGlkIjoiYzQzMTIzMzIxM2YyZjg4YzZmYTgwYTI1MzRiYTg5YTAiLCJ1c2VySWQiOiIxNTQ0OTY4NjkxIn0=</vt:lpwstr>
  </property>
</Properties>
</file>