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6D27">
      <w:pPr>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三维两高适应性薪酬激励</w:t>
      </w:r>
    </w:p>
    <w:p w14:paraId="299022CC">
      <w:pPr>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——高成长企业跑赢大势的适应性薪酬体系</w:t>
      </w:r>
    </w:p>
    <w:p w14:paraId="6766E115">
      <w:pPr>
        <w:pStyle w:val="2"/>
        <w:keepNext w:val="0"/>
        <w:keepLines w:val="0"/>
        <w:pageBreakBefore w:val="0"/>
        <w:widowControl/>
        <w:kinsoku w:val="0"/>
        <w:wordWrap/>
        <w:overflowPunct/>
        <w:topLinePunct w:val="0"/>
        <w:autoSpaceDE w:val="0"/>
        <w:autoSpaceDN w:val="0"/>
        <w:bidi w:val="0"/>
        <w:adjustRightInd w:val="0"/>
        <w:snapToGrid w:val="0"/>
        <w:spacing w:before="78" w:line="500" w:lineRule="exact"/>
        <w:ind w:left="7"/>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【课程背景】</w:t>
      </w:r>
      <w:r>
        <w:rPr>
          <w:rFonts w:hint="eastAsia" w:ascii="微软雅黑" w:hAnsi="微软雅黑" w:eastAsia="微软雅黑" w:cs="微软雅黑"/>
          <w:b/>
          <w:bCs/>
          <w:spacing w:val="-17"/>
          <w:sz w:val="24"/>
          <w:szCs w:val="24"/>
        </w:rPr>
        <w:t>：</w:t>
      </w:r>
    </w:p>
    <w:p w14:paraId="5BA83F0E">
      <w:pPr>
        <w:pStyle w:val="2"/>
        <w:keepNext w:val="0"/>
        <w:keepLines w:val="0"/>
        <w:pageBreakBefore w:val="0"/>
        <w:widowControl/>
        <w:kinsoku w:val="0"/>
        <w:wordWrap/>
        <w:overflowPunct/>
        <w:topLinePunct w:val="0"/>
        <w:autoSpaceDE w:val="0"/>
        <w:autoSpaceDN w:val="0"/>
        <w:bidi w:val="0"/>
        <w:adjustRightInd w:val="0"/>
        <w:snapToGrid w:val="0"/>
        <w:spacing w:before="120" w:line="500" w:lineRule="exact"/>
        <w:ind w:left="58" w:right="30" w:firstLine="54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华为的创始人任正非曾经说过：世界上最有战斗力的军队是索马里海盗，</w:t>
      </w:r>
      <w:r>
        <w:rPr>
          <w:rFonts w:hint="eastAsia" w:ascii="微软雅黑" w:hAnsi="微软雅黑" w:eastAsia="微软雅黑" w:cs="微软雅黑"/>
          <w:spacing w:val="-2"/>
          <w:sz w:val="24"/>
          <w:szCs w:val="24"/>
        </w:rPr>
        <w:t>因为他们“分赃”分的好，华为这些年能发展的好，也是因为</w:t>
      </w:r>
      <w:r>
        <w:rPr>
          <w:rFonts w:hint="eastAsia" w:ascii="微软雅黑" w:hAnsi="微软雅黑" w:eastAsia="微软雅黑" w:cs="微软雅黑"/>
          <w:spacing w:val="-3"/>
          <w:sz w:val="24"/>
          <w:szCs w:val="24"/>
        </w:rPr>
        <w:t>“分赃”分的好。</w:t>
      </w:r>
    </w:p>
    <w:p w14:paraId="6D9003F1">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23" w:right="92" w:firstLine="57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薪酬的分配方式有很多种，但总结起来只有两种，一种是以成本为导向的</w:t>
      </w:r>
      <w:r>
        <w:rPr>
          <w:rFonts w:hint="eastAsia" w:ascii="微软雅黑" w:hAnsi="微软雅黑" w:eastAsia="微软雅黑" w:cs="微软雅黑"/>
          <w:sz w:val="24"/>
          <w:szCs w:val="24"/>
        </w:rPr>
        <w:t>低薪“滚雪球”模式，一种是以价值为导向</w:t>
      </w:r>
      <w:r>
        <w:rPr>
          <w:rFonts w:hint="eastAsia" w:ascii="微软雅黑" w:hAnsi="微软雅黑" w:eastAsia="微软雅黑" w:cs="微软雅黑"/>
          <w:spacing w:val="-1"/>
          <w:sz w:val="24"/>
          <w:szCs w:val="24"/>
        </w:rPr>
        <w:t>的高薪“乘电梯”模式。</w:t>
      </w:r>
    </w:p>
    <w:p w14:paraId="74C6AF08">
      <w:pPr>
        <w:pStyle w:val="2"/>
        <w:keepNext w:val="0"/>
        <w:keepLines w:val="0"/>
        <w:pageBreakBefore w:val="0"/>
        <w:widowControl/>
        <w:kinsoku w:val="0"/>
        <w:wordWrap/>
        <w:overflowPunct/>
        <w:topLinePunct w:val="0"/>
        <w:autoSpaceDE w:val="0"/>
        <w:autoSpaceDN w:val="0"/>
        <w:bidi w:val="0"/>
        <w:adjustRightInd w:val="0"/>
        <w:snapToGrid w:val="0"/>
        <w:spacing w:before="5" w:line="500" w:lineRule="exact"/>
        <w:ind w:left="31" w:right="92" w:firstLine="573"/>
        <w:jc w:val="both"/>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市场的机遇转瞬即逝，企业如何能勇立潮头，跑赢大势，关键的决定性因</w:t>
      </w:r>
      <w:r>
        <w:rPr>
          <w:rFonts w:hint="eastAsia" w:ascii="微软雅黑" w:hAnsi="微软雅黑" w:eastAsia="微软雅黑" w:cs="微软雅黑"/>
          <w:spacing w:val="-3"/>
          <w:sz w:val="24"/>
          <w:szCs w:val="24"/>
        </w:rPr>
        <w:t>素是人才，拥有优秀人才才能基业长青、生生不息。如何吸引</w:t>
      </w:r>
      <w:r>
        <w:rPr>
          <w:rFonts w:hint="eastAsia" w:ascii="微软雅黑" w:hAnsi="微软雅黑" w:eastAsia="微软雅黑" w:cs="微软雅黑"/>
          <w:spacing w:val="-4"/>
          <w:sz w:val="24"/>
          <w:szCs w:val="24"/>
        </w:rPr>
        <w:t>人才、如何留住人</w:t>
      </w:r>
      <w:r>
        <w:rPr>
          <w:rFonts w:hint="eastAsia" w:ascii="微软雅黑" w:hAnsi="微软雅黑" w:eastAsia="微软雅黑" w:cs="微软雅黑"/>
          <w:spacing w:val="-1"/>
          <w:sz w:val="24"/>
          <w:szCs w:val="24"/>
        </w:rPr>
        <w:t>才、如何激发人才的动力，最核心的还是薪酬激励。</w:t>
      </w:r>
    </w:p>
    <w:p w14:paraId="03CB8153">
      <w:pPr>
        <w:pStyle w:val="2"/>
        <w:keepNext w:val="0"/>
        <w:keepLines w:val="0"/>
        <w:pageBreakBefore w:val="0"/>
        <w:widowControl/>
        <w:kinsoku w:val="0"/>
        <w:wordWrap/>
        <w:overflowPunct/>
        <w:topLinePunct w:val="0"/>
        <w:autoSpaceDE w:val="0"/>
        <w:autoSpaceDN w:val="0"/>
        <w:bidi w:val="0"/>
        <w:adjustRightInd w:val="0"/>
        <w:snapToGrid w:val="0"/>
        <w:spacing w:before="11" w:line="500" w:lineRule="exact"/>
        <w:ind w:left="26" w:firstLine="582"/>
        <w:jc w:val="both"/>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随着市场的发展，大量的产业进入了微利时代，企业面临三座大山，</w:t>
      </w:r>
      <w:r>
        <w:rPr>
          <w:rFonts w:hint="eastAsia" w:ascii="微软雅黑" w:hAnsi="微软雅黑" w:eastAsia="微软雅黑" w:cs="微软雅黑"/>
          <w:sz w:val="24"/>
          <w:szCs w:val="24"/>
        </w:rPr>
        <w:t>一是</w:t>
      </w:r>
      <w:r>
        <w:rPr>
          <w:rFonts w:hint="eastAsia" w:ascii="微软雅黑" w:hAnsi="微软雅黑" w:eastAsia="微软雅黑" w:cs="微软雅黑"/>
          <w:spacing w:val="-7"/>
          <w:sz w:val="24"/>
          <w:szCs w:val="24"/>
        </w:rPr>
        <w:t>竞争激励，利润微薄；二是人才紧缺；三是劳动成本逐年上升。如何在获得</w:t>
      </w:r>
      <w:r>
        <w:rPr>
          <w:rFonts w:hint="eastAsia" w:ascii="微软雅黑" w:hAnsi="微软雅黑" w:eastAsia="微软雅黑" w:cs="微软雅黑"/>
          <w:spacing w:val="-8"/>
          <w:sz w:val="24"/>
          <w:szCs w:val="24"/>
        </w:rPr>
        <w:t>人才、</w:t>
      </w:r>
      <w:r>
        <w:rPr>
          <w:rFonts w:hint="eastAsia" w:ascii="微软雅黑" w:hAnsi="微软雅黑" w:eastAsia="微软雅黑" w:cs="微软雅黑"/>
          <w:spacing w:val="-3"/>
          <w:sz w:val="24"/>
          <w:szCs w:val="24"/>
        </w:rPr>
        <w:t>提高人效、节约成本三者之间做出平衡，“跑赢大势的适应性薪酬体系”给</w:t>
      </w:r>
      <w:r>
        <w:rPr>
          <w:rFonts w:hint="eastAsia" w:ascii="微软雅黑" w:hAnsi="微软雅黑" w:eastAsia="微软雅黑" w:cs="微软雅黑"/>
          <w:spacing w:val="-4"/>
          <w:sz w:val="24"/>
          <w:szCs w:val="24"/>
        </w:rPr>
        <w:t>了全</w:t>
      </w:r>
      <w:r>
        <w:rPr>
          <w:rFonts w:hint="eastAsia" w:ascii="微软雅黑" w:hAnsi="微软雅黑" w:eastAsia="微软雅黑" w:cs="微软雅黑"/>
          <w:spacing w:val="-7"/>
          <w:sz w:val="24"/>
          <w:szCs w:val="24"/>
        </w:rPr>
        <w:t>新的答案。适应性薪酬顾名思义，就是适应当下和未来的市场环境和人的新</w:t>
      </w:r>
      <w:r>
        <w:rPr>
          <w:rFonts w:hint="eastAsia" w:ascii="微软雅黑" w:hAnsi="微软雅黑" w:eastAsia="微软雅黑" w:cs="微软雅黑"/>
          <w:spacing w:val="-8"/>
          <w:sz w:val="24"/>
          <w:szCs w:val="24"/>
        </w:rPr>
        <w:t>需求，</w:t>
      </w:r>
      <w:r>
        <w:rPr>
          <w:rFonts w:hint="eastAsia" w:ascii="微软雅黑" w:hAnsi="微软雅黑" w:eastAsia="微软雅黑" w:cs="微软雅黑"/>
          <w:spacing w:val="-3"/>
          <w:sz w:val="24"/>
          <w:szCs w:val="24"/>
        </w:rPr>
        <w:t>新想法，薪酬设计要聚焦于人。如何通过人才盘点识别高效员工，让低绩效</w:t>
      </w:r>
      <w:r>
        <w:rPr>
          <w:rFonts w:hint="eastAsia" w:ascii="微软雅黑" w:hAnsi="微软雅黑" w:eastAsia="微软雅黑" w:cs="微软雅黑"/>
          <w:spacing w:val="-4"/>
          <w:sz w:val="24"/>
          <w:szCs w:val="24"/>
        </w:rPr>
        <w:t>员工</w:t>
      </w:r>
      <w:r>
        <w:rPr>
          <w:rFonts w:hint="eastAsia" w:ascii="微软雅黑" w:hAnsi="微软雅黑" w:eastAsia="微软雅黑" w:cs="微软雅黑"/>
          <w:spacing w:val="-3"/>
          <w:sz w:val="24"/>
          <w:szCs w:val="24"/>
        </w:rPr>
        <w:t>离开企业；如何评估员工的价值，让薪酬向价值创造者倾斜；如何做好员工</w:t>
      </w:r>
      <w:r>
        <w:rPr>
          <w:rFonts w:hint="eastAsia" w:ascii="微软雅黑" w:hAnsi="微软雅黑" w:eastAsia="微软雅黑" w:cs="微软雅黑"/>
          <w:spacing w:val="-4"/>
          <w:sz w:val="24"/>
          <w:szCs w:val="24"/>
        </w:rPr>
        <w:t>的薪</w:t>
      </w:r>
      <w:r>
        <w:rPr>
          <w:rFonts w:hint="eastAsia" w:ascii="微软雅黑" w:hAnsi="微软雅黑" w:eastAsia="微软雅黑" w:cs="微软雅黑"/>
          <w:spacing w:val="-3"/>
          <w:sz w:val="24"/>
          <w:szCs w:val="24"/>
        </w:rPr>
        <w:t>酬预期管理，有效抑制薪酬激励因素变为保健因素；如何打造柔性化组织实</w:t>
      </w:r>
      <w:r>
        <w:rPr>
          <w:rFonts w:hint="eastAsia" w:ascii="微软雅黑" w:hAnsi="微软雅黑" w:eastAsia="微软雅黑" w:cs="微软雅黑"/>
          <w:spacing w:val="-4"/>
          <w:sz w:val="24"/>
          <w:szCs w:val="24"/>
        </w:rPr>
        <w:t>现精</w:t>
      </w:r>
      <w:r>
        <w:rPr>
          <w:rFonts w:hint="eastAsia" w:ascii="微软雅黑" w:hAnsi="微软雅黑" w:eastAsia="微软雅黑" w:cs="微软雅黑"/>
          <w:spacing w:val="-3"/>
          <w:sz w:val="24"/>
          <w:szCs w:val="24"/>
        </w:rPr>
        <w:t>兵简政，这些问题才是“跑赢大势的适应性薪酬体系”的核心，跑赢大势的</w:t>
      </w:r>
      <w:r>
        <w:rPr>
          <w:rFonts w:hint="eastAsia" w:ascii="微软雅黑" w:hAnsi="微软雅黑" w:eastAsia="微软雅黑" w:cs="微软雅黑"/>
          <w:spacing w:val="-4"/>
          <w:sz w:val="24"/>
          <w:szCs w:val="24"/>
        </w:rPr>
        <w:t>适应</w:t>
      </w:r>
      <w:r>
        <w:rPr>
          <w:rFonts w:hint="eastAsia" w:ascii="微软雅黑" w:hAnsi="微软雅黑" w:eastAsia="微软雅黑" w:cs="微软雅黑"/>
          <w:spacing w:val="-2"/>
          <w:sz w:val="24"/>
          <w:szCs w:val="24"/>
        </w:rPr>
        <w:t>性薪酬体系能够实现“给</w:t>
      </w:r>
      <w:r>
        <w:rPr>
          <w:rFonts w:hint="eastAsia" w:ascii="微软雅黑" w:hAnsi="微软雅黑" w:eastAsia="微软雅黑" w:cs="微软雅黑"/>
          <w:spacing w:val="-54"/>
          <w:sz w:val="24"/>
          <w:szCs w:val="24"/>
        </w:rPr>
        <w:t xml:space="preserve"> </w:t>
      </w:r>
      <w:r>
        <w:rPr>
          <w:rFonts w:hint="eastAsia" w:ascii="微软雅黑" w:hAnsi="微软雅黑" w:eastAsia="微软雅黑" w:cs="微软雅黑"/>
          <w:spacing w:val="-2"/>
          <w:sz w:val="24"/>
          <w:szCs w:val="24"/>
        </w:rPr>
        <w:t>3</w:t>
      </w:r>
      <w:r>
        <w:rPr>
          <w:rFonts w:hint="eastAsia" w:ascii="微软雅黑" w:hAnsi="微软雅黑" w:eastAsia="微软雅黑" w:cs="微软雅黑"/>
          <w:spacing w:val="-47"/>
          <w:sz w:val="24"/>
          <w:szCs w:val="24"/>
        </w:rPr>
        <w:t xml:space="preserve"> </w:t>
      </w:r>
      <w:r>
        <w:rPr>
          <w:rFonts w:hint="eastAsia" w:ascii="微软雅黑" w:hAnsi="微软雅黑" w:eastAsia="微软雅黑" w:cs="微软雅黑"/>
          <w:spacing w:val="-2"/>
          <w:sz w:val="24"/>
          <w:szCs w:val="24"/>
        </w:rPr>
        <w:t>个人发</w:t>
      </w:r>
      <w:r>
        <w:rPr>
          <w:rFonts w:hint="eastAsia" w:ascii="微软雅黑" w:hAnsi="微软雅黑" w:eastAsia="微软雅黑" w:cs="微软雅黑"/>
          <w:spacing w:val="-51"/>
          <w:sz w:val="24"/>
          <w:szCs w:val="24"/>
        </w:rPr>
        <w:t xml:space="preserve"> </w:t>
      </w:r>
      <w:r>
        <w:rPr>
          <w:rFonts w:hint="eastAsia" w:ascii="微软雅黑" w:hAnsi="微软雅黑" w:eastAsia="微软雅黑" w:cs="微软雅黑"/>
          <w:spacing w:val="-2"/>
          <w:sz w:val="24"/>
          <w:szCs w:val="24"/>
        </w:rPr>
        <w:t>4</w:t>
      </w:r>
      <w:r>
        <w:rPr>
          <w:rFonts w:hint="eastAsia" w:ascii="微软雅黑" w:hAnsi="微软雅黑" w:eastAsia="微软雅黑" w:cs="微软雅黑"/>
          <w:spacing w:val="-47"/>
          <w:sz w:val="24"/>
          <w:szCs w:val="24"/>
        </w:rPr>
        <w:t xml:space="preserve"> </w:t>
      </w:r>
      <w:r>
        <w:rPr>
          <w:rFonts w:hint="eastAsia" w:ascii="微软雅黑" w:hAnsi="微软雅黑" w:eastAsia="微软雅黑" w:cs="微软雅黑"/>
          <w:spacing w:val="-2"/>
          <w:sz w:val="24"/>
          <w:szCs w:val="24"/>
        </w:rPr>
        <w:t>个人的薪酬创造</w:t>
      </w:r>
      <w:r>
        <w:rPr>
          <w:rFonts w:hint="eastAsia" w:ascii="微软雅黑" w:hAnsi="微软雅黑" w:eastAsia="微软雅黑" w:cs="微软雅黑"/>
          <w:spacing w:val="-52"/>
          <w:sz w:val="24"/>
          <w:szCs w:val="24"/>
        </w:rPr>
        <w:t xml:space="preserve"> </w:t>
      </w:r>
      <w:r>
        <w:rPr>
          <w:rFonts w:hint="eastAsia" w:ascii="微软雅黑" w:hAnsi="微软雅黑" w:eastAsia="微软雅黑" w:cs="微软雅黑"/>
          <w:spacing w:val="-3"/>
          <w:sz w:val="24"/>
          <w:szCs w:val="24"/>
        </w:rPr>
        <w:t>5</w:t>
      </w:r>
      <w:r>
        <w:rPr>
          <w:rFonts w:hint="eastAsia" w:ascii="微软雅黑" w:hAnsi="微软雅黑" w:eastAsia="微软雅黑" w:cs="微软雅黑"/>
          <w:spacing w:val="-48"/>
          <w:sz w:val="24"/>
          <w:szCs w:val="24"/>
        </w:rPr>
        <w:t xml:space="preserve"> </w:t>
      </w:r>
      <w:r>
        <w:rPr>
          <w:rFonts w:hint="eastAsia" w:ascii="微软雅黑" w:hAnsi="微软雅黑" w:eastAsia="微软雅黑" w:cs="微软雅黑"/>
          <w:spacing w:val="-3"/>
          <w:sz w:val="24"/>
          <w:szCs w:val="24"/>
        </w:rPr>
        <w:t>个人的价值”。</w:t>
      </w:r>
    </w:p>
    <w:p w14:paraId="51A370AA">
      <w:pPr>
        <w:pStyle w:val="2"/>
        <w:keepNext w:val="0"/>
        <w:keepLines w:val="0"/>
        <w:pageBreakBefore w:val="0"/>
        <w:widowControl/>
        <w:kinsoku w:val="0"/>
        <w:wordWrap/>
        <w:overflowPunct/>
        <w:topLinePunct w:val="0"/>
        <w:autoSpaceDE w:val="0"/>
        <w:autoSpaceDN w:val="0"/>
        <w:bidi w:val="0"/>
        <w:adjustRightInd w:val="0"/>
        <w:snapToGrid w:val="0"/>
        <w:spacing w:before="78" w:line="500" w:lineRule="exact"/>
        <w:ind w:left="596"/>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spacing w:val="-4"/>
          <w:sz w:val="24"/>
          <w:szCs w:val="24"/>
        </w:rPr>
        <w:t>企业面临的挑战和痛点：</w:t>
      </w:r>
    </w:p>
    <w:p w14:paraId="5D3B270A">
      <w:pPr>
        <w:pStyle w:val="2"/>
        <w:keepNext w:val="0"/>
        <w:keepLines w:val="0"/>
        <w:pageBreakBefore w:val="0"/>
        <w:widowControl/>
        <w:kinsoku w:val="0"/>
        <w:wordWrap/>
        <w:overflowPunct/>
        <w:topLinePunct w:val="0"/>
        <w:autoSpaceDE w:val="0"/>
        <w:autoSpaceDN w:val="0"/>
        <w:bidi w:val="0"/>
        <w:adjustRightInd w:val="0"/>
        <w:snapToGrid w:val="0"/>
        <w:spacing w:before="119" w:line="500" w:lineRule="exact"/>
        <w:ind w:left="33" w:right="92" w:firstLine="562"/>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pacing w:val="1"/>
          <w:sz w:val="24"/>
          <w:szCs w:val="24"/>
        </w:rPr>
        <w:t>痛点一：薪酬难定。</w:t>
      </w:r>
      <w:r>
        <w:rPr>
          <w:rFonts w:hint="eastAsia" w:ascii="微软雅黑" w:hAnsi="微软雅黑" w:eastAsia="微软雅黑" w:cs="微软雅黑"/>
          <w:spacing w:val="1"/>
          <w:sz w:val="24"/>
          <w:szCs w:val="24"/>
        </w:rPr>
        <w:t>很多企业没有建立统一的薪酬体系，定薪随意，靠谈</w:t>
      </w:r>
      <w:r>
        <w:rPr>
          <w:rFonts w:hint="eastAsia" w:ascii="微软雅黑" w:hAnsi="微软雅黑" w:eastAsia="微软雅黑" w:cs="微软雅黑"/>
          <w:spacing w:val="-1"/>
          <w:sz w:val="24"/>
          <w:szCs w:val="24"/>
        </w:rPr>
        <w:t>判、靠领导决策，越定越乱，矛盾凸显，攀比严重；</w:t>
      </w:r>
    </w:p>
    <w:p w14:paraId="2D9824BC">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37" w:right="16" w:firstLine="558"/>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pacing w:val="-4"/>
          <w:sz w:val="24"/>
          <w:szCs w:val="24"/>
        </w:rPr>
        <w:t>痛点二：薪酬发给不合适的人。</w:t>
      </w:r>
      <w:r>
        <w:rPr>
          <w:rFonts w:hint="eastAsia" w:ascii="微软雅黑" w:hAnsi="微软雅黑" w:eastAsia="微软雅黑" w:cs="微软雅黑"/>
          <w:spacing w:val="-4"/>
          <w:sz w:val="24"/>
          <w:szCs w:val="24"/>
        </w:rPr>
        <w:t>三种不合适的人：业绩低，价值观低的人；</w:t>
      </w:r>
      <w:r>
        <w:rPr>
          <w:rFonts w:hint="eastAsia" w:ascii="微软雅黑" w:hAnsi="微软雅黑" w:eastAsia="微软雅黑" w:cs="微软雅黑"/>
          <w:spacing w:val="-3"/>
          <w:sz w:val="24"/>
          <w:szCs w:val="24"/>
        </w:rPr>
        <w:t>业绩低价值观高的人；业绩高，价值观低的人，导致薪酬白</w:t>
      </w:r>
      <w:r>
        <w:rPr>
          <w:rFonts w:hint="eastAsia" w:ascii="微软雅黑" w:hAnsi="微软雅黑" w:eastAsia="微软雅黑" w:cs="微软雅黑"/>
          <w:spacing w:val="-55"/>
          <w:sz w:val="24"/>
          <w:szCs w:val="24"/>
        </w:rPr>
        <w:t xml:space="preserve"> </w:t>
      </w:r>
      <w:r>
        <w:rPr>
          <w:rFonts w:hint="eastAsia" w:ascii="微软雅黑" w:hAnsi="微软雅黑" w:eastAsia="微软雅黑" w:cs="微软雅黑"/>
          <w:spacing w:val="-3"/>
          <w:sz w:val="24"/>
          <w:szCs w:val="24"/>
        </w:rPr>
        <w:t>白浪费；</w:t>
      </w:r>
    </w:p>
    <w:p w14:paraId="7038DA36">
      <w:pPr>
        <w:pStyle w:val="2"/>
        <w:keepNext w:val="0"/>
        <w:keepLines w:val="0"/>
        <w:pageBreakBefore w:val="0"/>
        <w:widowControl/>
        <w:kinsoku w:val="0"/>
        <w:wordWrap/>
        <w:overflowPunct/>
        <w:topLinePunct w:val="0"/>
        <w:autoSpaceDE w:val="0"/>
        <w:autoSpaceDN w:val="0"/>
        <w:bidi w:val="0"/>
        <w:adjustRightInd w:val="0"/>
        <w:snapToGrid w:val="0"/>
        <w:spacing w:before="5" w:line="500" w:lineRule="exact"/>
        <w:ind w:left="37" w:right="92" w:firstLine="558"/>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pacing w:val="1"/>
          <w:sz w:val="24"/>
          <w:szCs w:val="24"/>
        </w:rPr>
        <w:t>痛点三：薪酬年年涨员工不满意。</w:t>
      </w:r>
      <w:r>
        <w:rPr>
          <w:rFonts w:hint="eastAsia" w:ascii="微软雅黑" w:hAnsi="微软雅黑" w:eastAsia="微软雅黑" w:cs="微软雅黑"/>
          <w:spacing w:val="1"/>
          <w:sz w:val="24"/>
          <w:szCs w:val="24"/>
        </w:rPr>
        <w:t>薪酬每年都在调整，但是员工依然不满</w:t>
      </w:r>
      <w:r>
        <w:rPr>
          <w:rFonts w:hint="eastAsia" w:ascii="微软雅黑" w:hAnsi="微软雅黑" w:eastAsia="微软雅黑" w:cs="微软雅黑"/>
          <w:spacing w:val="-4"/>
          <w:sz w:val="24"/>
          <w:szCs w:val="24"/>
        </w:rPr>
        <w:t>意，满是抱怨。</w:t>
      </w:r>
    </w:p>
    <w:p w14:paraId="546C2022">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36" w:right="139" w:firstLine="559"/>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z w:val="24"/>
          <w:szCs w:val="24"/>
        </w:rPr>
        <w:t>痛点四：固定薪酬形成沉没成本。</w:t>
      </w:r>
      <w:r>
        <w:rPr>
          <w:rFonts w:hint="eastAsia" w:ascii="微软雅黑" w:hAnsi="微软雅黑" w:eastAsia="微软雅黑" w:cs="微软雅黑"/>
          <w:sz w:val="24"/>
          <w:szCs w:val="24"/>
        </w:rPr>
        <w:t>员工期望高固薪，但是固薪</w:t>
      </w:r>
      <w:r>
        <w:rPr>
          <w:rFonts w:hint="eastAsia" w:ascii="微软雅黑" w:hAnsi="微软雅黑" w:eastAsia="微软雅黑" w:cs="微软雅黑"/>
          <w:spacing w:val="-1"/>
          <w:sz w:val="24"/>
          <w:szCs w:val="24"/>
        </w:rPr>
        <w:t>难以评估，</w:t>
      </w:r>
      <w:r>
        <w:rPr>
          <w:rFonts w:hint="eastAsia" w:ascii="微软雅黑" w:hAnsi="微软雅黑" w:eastAsia="微软雅黑" w:cs="微软雅黑"/>
          <w:spacing w:val="-2"/>
          <w:sz w:val="24"/>
          <w:szCs w:val="24"/>
        </w:rPr>
        <w:t>导致薪酬薪酬成了沉没成本；</w:t>
      </w:r>
    </w:p>
    <w:p w14:paraId="57F2C96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sectPr>
          <w:pgSz w:w="11906" w:h="16839"/>
          <w:pgMar w:top="1431" w:right="1707" w:bottom="0" w:left="1785" w:header="0" w:footer="0" w:gutter="0"/>
          <w:cols w:space="720" w:num="1"/>
        </w:sectPr>
      </w:pPr>
    </w:p>
    <w:p w14:paraId="6794A061">
      <w:pPr>
        <w:pStyle w:val="2"/>
        <w:keepNext w:val="0"/>
        <w:keepLines w:val="0"/>
        <w:pageBreakBefore w:val="0"/>
        <w:widowControl/>
        <w:kinsoku w:val="0"/>
        <w:wordWrap/>
        <w:overflowPunct/>
        <w:topLinePunct w:val="0"/>
        <w:autoSpaceDE w:val="0"/>
        <w:autoSpaceDN w:val="0"/>
        <w:bidi w:val="0"/>
        <w:adjustRightInd w:val="0"/>
        <w:snapToGrid w:val="0"/>
        <w:spacing w:before="145" w:line="500" w:lineRule="exact"/>
        <w:ind w:left="230" w:firstLine="570"/>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pacing w:val="-5"/>
          <w:sz w:val="24"/>
          <w:szCs w:val="24"/>
        </w:rPr>
        <w:t>痛点五：低固定高浮动的薪酬结构。</w:t>
      </w:r>
      <w:r>
        <w:rPr>
          <w:rFonts w:hint="eastAsia" w:ascii="微软雅黑" w:hAnsi="微软雅黑" w:eastAsia="微软雅黑" w:cs="微软雅黑"/>
          <w:spacing w:val="-5"/>
          <w:sz w:val="24"/>
          <w:szCs w:val="24"/>
        </w:rPr>
        <w:t>干的好给的多，看似符合“</w:t>
      </w:r>
      <w:r>
        <w:rPr>
          <w:rFonts w:hint="eastAsia" w:ascii="微软雅黑" w:hAnsi="微软雅黑" w:eastAsia="微软雅黑" w:cs="微软雅黑"/>
          <w:spacing w:val="-80"/>
          <w:sz w:val="24"/>
          <w:szCs w:val="24"/>
        </w:rPr>
        <w:t xml:space="preserve"> </w:t>
      </w:r>
      <w:r>
        <w:rPr>
          <w:rFonts w:hint="eastAsia" w:ascii="微软雅黑" w:hAnsi="微软雅黑" w:eastAsia="微软雅黑" w:cs="微软雅黑"/>
          <w:spacing w:val="-5"/>
          <w:sz w:val="24"/>
          <w:szCs w:val="24"/>
        </w:rPr>
        <w:t>多劳多得，</w:t>
      </w:r>
      <w:r>
        <w:rPr>
          <w:rFonts w:hint="eastAsia" w:ascii="微软雅黑" w:hAnsi="微软雅黑" w:eastAsia="微软雅黑" w:cs="微软雅黑"/>
          <w:spacing w:val="-4"/>
          <w:sz w:val="24"/>
          <w:szCs w:val="24"/>
        </w:rPr>
        <w:t>少劳少的”</w:t>
      </w:r>
      <w:r>
        <w:rPr>
          <w:rFonts w:hint="eastAsia" w:ascii="微软雅黑" w:hAnsi="微软雅黑" w:eastAsia="微软雅黑" w:cs="微软雅黑"/>
          <w:spacing w:val="-74"/>
          <w:sz w:val="24"/>
          <w:szCs w:val="24"/>
        </w:rPr>
        <w:t xml:space="preserve"> </w:t>
      </w:r>
      <w:r>
        <w:rPr>
          <w:rFonts w:hint="eastAsia" w:ascii="微软雅黑" w:hAnsi="微软雅黑" w:eastAsia="微软雅黑" w:cs="微软雅黑"/>
          <w:spacing w:val="-4"/>
          <w:sz w:val="24"/>
          <w:szCs w:val="24"/>
        </w:rPr>
        <w:t>的原理，但事与愿违；</w:t>
      </w:r>
    </w:p>
    <w:p w14:paraId="6C9DA7EF">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238" w:right="120" w:firstLine="562"/>
        <w:textAlignment w:val="baseline"/>
        <w:rPr>
          <w:rFonts w:hint="eastAsia" w:ascii="微软雅黑" w:hAnsi="微软雅黑" w:eastAsia="微软雅黑" w:cs="微软雅黑"/>
          <w:sz w:val="24"/>
          <w:szCs w:val="24"/>
        </w:rPr>
      </w:pPr>
      <w:r>
        <w:rPr>
          <w:rFonts w:hint="eastAsia" w:ascii="微软雅黑" w:hAnsi="微软雅黑" w:eastAsia="微软雅黑" w:cs="微软雅黑"/>
          <w:color w:val="FF0000"/>
          <w:sz w:val="24"/>
          <w:szCs w:val="24"/>
        </w:rPr>
        <w:t>痛点六：新老员工薪酬不平衡。</w:t>
      </w:r>
      <w:r>
        <w:rPr>
          <w:rFonts w:hint="eastAsia" w:ascii="微软雅黑" w:hAnsi="微软雅黑" w:eastAsia="微软雅黑" w:cs="微软雅黑"/>
          <w:sz w:val="24"/>
          <w:szCs w:val="24"/>
        </w:rPr>
        <w:t>新入职的员工薪酬高出老员工</w:t>
      </w:r>
      <w:r>
        <w:rPr>
          <w:rFonts w:hint="eastAsia" w:ascii="微软雅黑" w:hAnsi="微软雅黑" w:eastAsia="微软雅黑" w:cs="微软雅黑"/>
          <w:spacing w:val="-1"/>
          <w:sz w:val="24"/>
          <w:szCs w:val="24"/>
        </w:rPr>
        <w:t>的一大截，</w:t>
      </w:r>
      <w:r>
        <w:rPr>
          <w:rFonts w:hint="eastAsia" w:ascii="微软雅黑" w:hAnsi="微软雅黑" w:eastAsia="微软雅黑" w:cs="微软雅黑"/>
          <w:spacing w:val="-2"/>
          <w:sz w:val="24"/>
          <w:szCs w:val="24"/>
        </w:rPr>
        <w:t>新老员工之间发生“裂缝”。</w:t>
      </w:r>
    </w:p>
    <w:p w14:paraId="11E4FFCA">
      <w:pPr>
        <w:pStyle w:val="2"/>
        <w:keepNext w:val="0"/>
        <w:keepLines w:val="0"/>
        <w:pageBreakBefore w:val="0"/>
        <w:widowControl/>
        <w:kinsoku w:val="0"/>
        <w:wordWrap/>
        <w:overflowPunct/>
        <w:topLinePunct w:val="0"/>
        <w:autoSpaceDE w:val="0"/>
        <w:autoSpaceDN w:val="0"/>
        <w:bidi w:val="0"/>
        <w:adjustRightInd w:val="0"/>
        <w:snapToGrid w:val="0"/>
        <w:spacing w:before="78" w:line="500" w:lineRule="exact"/>
        <w:ind w:left="212"/>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【课程收益】：</w:t>
      </w:r>
    </w:p>
    <w:p w14:paraId="2D28CD7E">
      <w:pPr>
        <w:pStyle w:val="2"/>
        <w:keepNext w:val="0"/>
        <w:keepLines w:val="0"/>
        <w:pageBreakBefore w:val="0"/>
        <w:widowControl/>
        <w:kinsoku w:val="0"/>
        <w:wordWrap/>
        <w:overflowPunct/>
        <w:topLinePunct w:val="0"/>
        <w:autoSpaceDE w:val="0"/>
        <w:autoSpaceDN w:val="0"/>
        <w:bidi w:val="0"/>
        <w:adjustRightInd w:val="0"/>
        <w:snapToGrid w:val="0"/>
        <w:spacing w:before="121" w:line="500" w:lineRule="exact"/>
        <w:ind w:left="231" w:right="72" w:firstLine="482"/>
        <w:jc w:val="both"/>
        <w:textAlignment w:val="baseline"/>
        <w:rPr>
          <w:rFonts w:hint="eastAsia" w:ascii="微软雅黑" w:hAnsi="微软雅黑" w:eastAsia="微软雅黑" w:cs="微软雅黑"/>
          <w:sz w:val="24"/>
          <w:szCs w:val="24"/>
        </w:rPr>
      </w:pPr>
      <w:bookmarkStart w:id="0" w:name="_GoBack"/>
      <w:r>
        <w:rPr>
          <w:rFonts w:hint="eastAsia" w:ascii="微软雅黑" w:hAnsi="微软雅黑" w:eastAsia="微软雅黑" w:cs="微软雅黑"/>
          <w:position w:val="-93"/>
          <w:sz w:val="24"/>
          <w:szCs w:val="24"/>
        </w:rPr>
        <w:drawing>
          <wp:anchor distT="0" distB="0" distL="0" distR="0" simplePos="0" relativeHeight="251659264" behindDoc="0" locked="0" layoutInCell="1" allowOverlap="1">
            <wp:simplePos x="0" y="0"/>
            <wp:positionH relativeFrom="column">
              <wp:posOffset>198120</wp:posOffset>
            </wp:positionH>
            <wp:positionV relativeFrom="paragraph">
              <wp:posOffset>2160270</wp:posOffset>
            </wp:positionV>
            <wp:extent cx="5267960" cy="2968625"/>
            <wp:effectExtent l="0" t="0" r="0" b="0"/>
            <wp:wrapTopAndBottom/>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5268467" cy="2968752"/>
                    </a:xfrm>
                    <a:prstGeom prst="rect">
                      <a:avLst/>
                    </a:prstGeom>
                  </pic:spPr>
                </pic:pic>
              </a:graphicData>
            </a:graphic>
          </wp:anchor>
        </w:drawing>
      </w:r>
      <w:bookmarkEnd w:id="0"/>
      <w:r>
        <w:rPr>
          <w:rFonts w:hint="eastAsia" w:ascii="微软雅黑" w:hAnsi="微软雅黑" w:eastAsia="微软雅黑" w:cs="微软雅黑"/>
          <w:spacing w:val="-3"/>
          <w:sz w:val="24"/>
          <w:szCs w:val="24"/>
        </w:rPr>
        <w:t>通过学习我们将帮助学员梳理当下的市场环境，</w:t>
      </w:r>
      <w:r>
        <w:rPr>
          <w:rFonts w:hint="eastAsia" w:ascii="微软雅黑" w:hAnsi="微软雅黑" w:eastAsia="微软雅黑" w:cs="微软雅黑"/>
          <w:spacing w:val="-4"/>
          <w:sz w:val="24"/>
          <w:szCs w:val="24"/>
        </w:rPr>
        <w:t>讲解如何设定薪酬体系性才</w:t>
      </w:r>
      <w:r>
        <w:rPr>
          <w:rFonts w:hint="eastAsia" w:ascii="微软雅黑" w:hAnsi="微软雅黑" w:eastAsia="微软雅黑" w:cs="微软雅黑"/>
          <w:spacing w:val="-3"/>
          <w:sz w:val="24"/>
          <w:szCs w:val="24"/>
        </w:rPr>
        <w:t>能适应复杂多变的市场环境。全面讲解“跑赢大势的适应性薪酬体系”的</w:t>
      </w:r>
      <w:r>
        <w:rPr>
          <w:rFonts w:hint="eastAsia" w:ascii="微软雅黑" w:hAnsi="微软雅黑" w:eastAsia="微软雅黑" w:cs="微软雅黑"/>
          <w:spacing w:val="-4"/>
          <w:sz w:val="24"/>
          <w:szCs w:val="24"/>
        </w:rPr>
        <w:t>具体构</w:t>
      </w:r>
      <w:r>
        <w:rPr>
          <w:rFonts w:hint="eastAsia" w:ascii="微软雅黑" w:hAnsi="微软雅黑" w:eastAsia="微软雅黑" w:cs="微软雅黑"/>
          <w:spacing w:val="-3"/>
          <w:sz w:val="24"/>
          <w:szCs w:val="24"/>
        </w:rPr>
        <w:t>成，教会学员如何通过人才盘点识别高潜力员工和低绩效员工、如何设计</w:t>
      </w:r>
      <w:r>
        <w:rPr>
          <w:rFonts w:hint="eastAsia" w:ascii="微软雅黑" w:hAnsi="微软雅黑" w:eastAsia="微软雅黑" w:cs="微软雅黑"/>
          <w:spacing w:val="-4"/>
          <w:sz w:val="24"/>
          <w:szCs w:val="24"/>
        </w:rPr>
        <w:t>薪酬结</w:t>
      </w:r>
      <w:r>
        <w:rPr>
          <w:rFonts w:hint="eastAsia" w:ascii="微软雅黑" w:hAnsi="微软雅黑" w:eastAsia="微软雅黑" w:cs="微软雅黑"/>
          <w:spacing w:val="-3"/>
          <w:sz w:val="24"/>
          <w:szCs w:val="24"/>
        </w:rPr>
        <w:t>构才能使薪酬的分配向价值创造者倾斜、如何打造精兵简政的高效组织、</w:t>
      </w:r>
      <w:r>
        <w:rPr>
          <w:rFonts w:hint="eastAsia" w:ascii="微软雅黑" w:hAnsi="微软雅黑" w:eastAsia="微软雅黑" w:cs="微软雅黑"/>
          <w:spacing w:val="-4"/>
          <w:sz w:val="24"/>
          <w:szCs w:val="24"/>
        </w:rPr>
        <w:t>如何设</w:t>
      </w:r>
      <w:r>
        <w:rPr>
          <w:rFonts w:hint="eastAsia" w:ascii="微软雅黑" w:hAnsi="微软雅黑" w:eastAsia="微软雅黑" w:cs="微软雅黑"/>
          <w:spacing w:val="-3"/>
          <w:sz w:val="24"/>
          <w:szCs w:val="24"/>
        </w:rPr>
        <w:t>定宽带薪酬、如何进行薪酬的预期管理等具体方法，并向企业交付一套“</w:t>
      </w:r>
      <w:r>
        <w:rPr>
          <w:rFonts w:hint="eastAsia" w:ascii="微软雅黑" w:hAnsi="微软雅黑" w:eastAsia="微软雅黑" w:cs="微软雅黑"/>
          <w:spacing w:val="-4"/>
          <w:sz w:val="24"/>
          <w:szCs w:val="24"/>
        </w:rPr>
        <w:t>跑赢大</w:t>
      </w:r>
      <w:r>
        <w:rPr>
          <w:rFonts w:hint="eastAsia" w:ascii="微软雅黑" w:hAnsi="微软雅黑" w:eastAsia="微软雅黑" w:cs="微软雅黑"/>
          <w:spacing w:val="-1"/>
          <w:sz w:val="24"/>
          <w:szCs w:val="24"/>
        </w:rPr>
        <w:t>势的适应性薪酬”体系应用工具。</w:t>
      </w:r>
    </w:p>
    <w:p w14:paraId="11E7DBEA">
      <w:pPr>
        <w:pStyle w:val="2"/>
        <w:keepNext w:val="0"/>
        <w:keepLines w:val="0"/>
        <w:pageBreakBefore w:val="0"/>
        <w:widowControl/>
        <w:kinsoku w:val="0"/>
        <w:wordWrap/>
        <w:overflowPunct/>
        <w:topLinePunct w:val="0"/>
        <w:autoSpaceDE w:val="0"/>
        <w:autoSpaceDN w:val="0"/>
        <w:bidi w:val="0"/>
        <w:adjustRightInd w:val="0"/>
        <w:snapToGrid w:val="0"/>
        <w:spacing w:before="4" w:line="500" w:lineRule="exact"/>
        <w:ind w:left="212"/>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【课程时间】：</w:t>
      </w:r>
    </w:p>
    <w:p w14:paraId="273F4E14">
      <w:pPr>
        <w:pStyle w:val="2"/>
        <w:keepNext w:val="0"/>
        <w:keepLines w:val="0"/>
        <w:pageBreakBefore w:val="0"/>
        <w:widowControl/>
        <w:kinsoku w:val="0"/>
        <w:wordWrap/>
        <w:overflowPunct/>
        <w:topLinePunct w:val="0"/>
        <w:autoSpaceDE w:val="0"/>
        <w:autoSpaceDN w:val="0"/>
        <w:bidi w:val="0"/>
        <w:adjustRightInd w:val="0"/>
        <w:snapToGrid w:val="0"/>
        <w:spacing w:before="119" w:line="500" w:lineRule="exact"/>
        <w:ind w:left="79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4"/>
          <w:sz w:val="24"/>
          <w:szCs w:val="24"/>
        </w:rPr>
        <w:t>1</w:t>
      </w:r>
      <w:r>
        <w:rPr>
          <w:rFonts w:hint="eastAsia" w:ascii="微软雅黑" w:hAnsi="微软雅黑" w:eastAsia="微软雅黑" w:cs="微软雅黑"/>
          <w:spacing w:val="-40"/>
          <w:sz w:val="24"/>
          <w:szCs w:val="24"/>
        </w:rPr>
        <w:t xml:space="preserve"> </w:t>
      </w:r>
      <w:r>
        <w:rPr>
          <w:rFonts w:hint="eastAsia" w:ascii="微软雅黑" w:hAnsi="微软雅黑" w:eastAsia="微软雅黑" w:cs="微软雅黑"/>
          <w:spacing w:val="-14"/>
          <w:sz w:val="24"/>
          <w:szCs w:val="24"/>
        </w:rPr>
        <w:t>天，6</w:t>
      </w:r>
      <w:r>
        <w:rPr>
          <w:rFonts w:hint="eastAsia" w:ascii="微软雅黑" w:hAnsi="微软雅黑" w:eastAsia="微软雅黑" w:cs="微软雅黑"/>
          <w:spacing w:val="-41"/>
          <w:sz w:val="24"/>
          <w:szCs w:val="24"/>
        </w:rPr>
        <w:t xml:space="preserve"> </w:t>
      </w:r>
      <w:r>
        <w:rPr>
          <w:rFonts w:hint="eastAsia" w:ascii="微软雅黑" w:hAnsi="微软雅黑" w:eastAsia="微软雅黑" w:cs="微软雅黑"/>
          <w:spacing w:val="-14"/>
          <w:sz w:val="24"/>
          <w:szCs w:val="24"/>
        </w:rPr>
        <w:t>小时/天</w:t>
      </w:r>
    </w:p>
    <w:p w14:paraId="6E55A084">
      <w:pPr>
        <w:pStyle w:val="2"/>
        <w:keepNext w:val="0"/>
        <w:keepLines w:val="0"/>
        <w:pageBreakBefore w:val="0"/>
        <w:widowControl/>
        <w:kinsoku w:val="0"/>
        <w:wordWrap/>
        <w:overflowPunct/>
        <w:topLinePunct w:val="0"/>
        <w:autoSpaceDE w:val="0"/>
        <w:autoSpaceDN w:val="0"/>
        <w:bidi w:val="0"/>
        <w:adjustRightInd w:val="0"/>
        <w:snapToGrid w:val="0"/>
        <w:spacing w:before="118" w:line="500" w:lineRule="exact"/>
        <w:ind w:left="212"/>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【课程对象】：</w:t>
      </w:r>
    </w:p>
    <w:p w14:paraId="45908DF0">
      <w:pPr>
        <w:pStyle w:val="2"/>
        <w:keepNext w:val="0"/>
        <w:keepLines w:val="0"/>
        <w:pageBreakBefore w:val="0"/>
        <w:widowControl/>
        <w:kinsoku w:val="0"/>
        <w:wordWrap/>
        <w:overflowPunct/>
        <w:topLinePunct w:val="0"/>
        <w:autoSpaceDE w:val="0"/>
        <w:autoSpaceDN w:val="0"/>
        <w:bidi w:val="0"/>
        <w:adjustRightInd w:val="0"/>
        <w:snapToGrid w:val="0"/>
        <w:spacing w:before="120" w:line="500" w:lineRule="exact"/>
        <w:ind w:left="80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企业总经理、主管、直线经理、HR</w:t>
      </w:r>
      <w:r>
        <w:rPr>
          <w:rFonts w:hint="eastAsia" w:ascii="微软雅黑" w:hAnsi="微软雅黑" w:eastAsia="微软雅黑" w:cs="微软雅黑"/>
          <w:spacing w:val="-37"/>
          <w:sz w:val="24"/>
          <w:szCs w:val="24"/>
        </w:rPr>
        <w:t xml:space="preserve"> </w:t>
      </w:r>
      <w:r>
        <w:rPr>
          <w:rFonts w:hint="eastAsia" w:ascii="微软雅黑" w:hAnsi="微软雅黑" w:eastAsia="微软雅黑" w:cs="微软雅黑"/>
          <w:spacing w:val="-2"/>
          <w:sz w:val="24"/>
          <w:szCs w:val="24"/>
        </w:rPr>
        <w:t>人员</w:t>
      </w:r>
    </w:p>
    <w:p w14:paraId="57C30DD3">
      <w:pPr>
        <w:pStyle w:val="2"/>
        <w:keepNext w:val="0"/>
        <w:keepLines w:val="0"/>
        <w:pageBreakBefore w:val="0"/>
        <w:widowControl/>
        <w:kinsoku w:val="0"/>
        <w:wordWrap/>
        <w:overflowPunct/>
        <w:topLinePunct w:val="0"/>
        <w:autoSpaceDE w:val="0"/>
        <w:autoSpaceDN w:val="0"/>
        <w:bidi w:val="0"/>
        <w:adjustRightInd w:val="0"/>
        <w:snapToGrid w:val="0"/>
        <w:spacing w:before="120" w:line="500" w:lineRule="exact"/>
        <w:ind w:left="212"/>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【课程方式】：</w:t>
      </w:r>
    </w:p>
    <w:p w14:paraId="29C38C1A">
      <w:pPr>
        <w:pStyle w:val="2"/>
        <w:keepNext w:val="0"/>
        <w:keepLines w:val="0"/>
        <w:pageBreakBefore w:val="0"/>
        <w:widowControl/>
        <w:kinsoku w:val="0"/>
        <w:wordWrap/>
        <w:overflowPunct/>
        <w:topLinePunct w:val="0"/>
        <w:autoSpaceDE w:val="0"/>
        <w:autoSpaceDN w:val="0"/>
        <w:bidi w:val="0"/>
        <w:adjustRightInd w:val="0"/>
        <w:snapToGrid w:val="0"/>
        <w:spacing w:before="120" w:line="500" w:lineRule="exact"/>
        <w:ind w:left="798"/>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理论讲授</w:t>
      </w:r>
      <w:r>
        <w:rPr>
          <w:rFonts w:hint="eastAsia" w:ascii="微软雅黑" w:hAnsi="微软雅黑" w:eastAsia="微软雅黑" w:cs="微软雅黑"/>
          <w:spacing w:val="-52"/>
          <w:sz w:val="24"/>
          <w:szCs w:val="24"/>
        </w:rPr>
        <w:t xml:space="preserve"> </w:t>
      </w:r>
      <w:r>
        <w:rPr>
          <w:rFonts w:hint="eastAsia" w:ascii="微软雅黑" w:hAnsi="微软雅黑" w:eastAsia="微软雅黑" w:cs="微软雅黑"/>
          <w:spacing w:val="-7"/>
          <w:sz w:val="24"/>
          <w:szCs w:val="24"/>
        </w:rPr>
        <w:t>50％</w:t>
      </w:r>
      <w:r>
        <w:rPr>
          <w:rFonts w:hint="eastAsia" w:ascii="微软雅黑" w:hAnsi="微软雅黑" w:eastAsia="微软雅黑" w:cs="微软雅黑"/>
          <w:spacing w:val="-60"/>
          <w:sz w:val="24"/>
          <w:szCs w:val="24"/>
        </w:rPr>
        <w:t xml:space="preserve"> </w:t>
      </w:r>
      <w:r>
        <w:rPr>
          <w:rFonts w:hint="eastAsia" w:ascii="微软雅黑" w:hAnsi="微软雅黑" w:eastAsia="微软雅黑" w:cs="微软雅黑"/>
          <w:spacing w:val="-7"/>
          <w:sz w:val="24"/>
          <w:szCs w:val="24"/>
        </w:rPr>
        <w:t>、实战演练</w:t>
      </w:r>
      <w:r>
        <w:rPr>
          <w:rFonts w:hint="eastAsia" w:ascii="微软雅黑" w:hAnsi="微软雅黑" w:eastAsia="微软雅黑" w:cs="微软雅黑"/>
          <w:spacing w:val="-51"/>
          <w:sz w:val="24"/>
          <w:szCs w:val="24"/>
        </w:rPr>
        <w:t xml:space="preserve"> </w:t>
      </w:r>
      <w:r>
        <w:rPr>
          <w:rFonts w:hint="eastAsia" w:ascii="微软雅黑" w:hAnsi="微软雅黑" w:eastAsia="微软雅黑" w:cs="微软雅黑"/>
          <w:spacing w:val="-7"/>
          <w:sz w:val="24"/>
          <w:szCs w:val="24"/>
        </w:rPr>
        <w:t>20％</w:t>
      </w:r>
      <w:r>
        <w:rPr>
          <w:rFonts w:hint="eastAsia" w:ascii="微软雅黑" w:hAnsi="微软雅黑" w:eastAsia="微软雅黑" w:cs="微软雅黑"/>
          <w:spacing w:val="-60"/>
          <w:sz w:val="24"/>
          <w:szCs w:val="24"/>
        </w:rPr>
        <w:t xml:space="preserve"> </w:t>
      </w:r>
      <w:r>
        <w:rPr>
          <w:rFonts w:hint="eastAsia" w:ascii="微软雅黑" w:hAnsi="微软雅黑" w:eastAsia="微软雅黑" w:cs="微软雅黑"/>
          <w:spacing w:val="-7"/>
          <w:sz w:val="24"/>
          <w:szCs w:val="24"/>
        </w:rPr>
        <w:t>、案例讨论</w:t>
      </w:r>
      <w:r>
        <w:rPr>
          <w:rFonts w:hint="eastAsia" w:ascii="微软雅黑" w:hAnsi="微软雅黑" w:eastAsia="微软雅黑" w:cs="微软雅黑"/>
          <w:spacing w:val="-50"/>
          <w:sz w:val="24"/>
          <w:szCs w:val="24"/>
        </w:rPr>
        <w:t xml:space="preserve"> </w:t>
      </w:r>
      <w:r>
        <w:rPr>
          <w:rFonts w:hint="eastAsia" w:ascii="微软雅黑" w:hAnsi="微软雅黑" w:eastAsia="微软雅黑" w:cs="微软雅黑"/>
          <w:spacing w:val="-7"/>
          <w:sz w:val="24"/>
          <w:szCs w:val="24"/>
        </w:rPr>
        <w:t>20％</w:t>
      </w:r>
      <w:r>
        <w:rPr>
          <w:rFonts w:hint="eastAsia" w:ascii="微软雅黑" w:hAnsi="微软雅黑" w:eastAsia="微软雅黑" w:cs="微软雅黑"/>
          <w:spacing w:val="-60"/>
          <w:sz w:val="24"/>
          <w:szCs w:val="24"/>
        </w:rPr>
        <w:t xml:space="preserve"> </w:t>
      </w:r>
      <w:r>
        <w:rPr>
          <w:rFonts w:hint="eastAsia" w:ascii="微软雅黑" w:hAnsi="微软雅黑" w:eastAsia="微软雅黑" w:cs="微软雅黑"/>
          <w:spacing w:val="-7"/>
          <w:sz w:val="24"/>
          <w:szCs w:val="24"/>
        </w:rPr>
        <w:t>、答疑</w:t>
      </w:r>
      <w:r>
        <w:rPr>
          <w:rFonts w:hint="eastAsia" w:ascii="微软雅黑" w:hAnsi="微软雅黑" w:eastAsia="微软雅黑" w:cs="微软雅黑"/>
          <w:spacing w:val="-49"/>
          <w:sz w:val="24"/>
          <w:szCs w:val="24"/>
        </w:rPr>
        <w:t xml:space="preserve"> </w:t>
      </w:r>
      <w:r>
        <w:rPr>
          <w:rFonts w:hint="eastAsia" w:ascii="微软雅黑" w:hAnsi="微软雅黑" w:eastAsia="微软雅黑" w:cs="微软雅黑"/>
          <w:spacing w:val="-7"/>
          <w:sz w:val="24"/>
          <w:szCs w:val="24"/>
        </w:rPr>
        <w:t>10%</w:t>
      </w:r>
    </w:p>
    <w:p w14:paraId="631B3EB6">
      <w:pPr>
        <w:keepNext w:val="0"/>
        <w:keepLines w:val="0"/>
        <w:pageBreakBefore w:val="0"/>
        <w:widowControl/>
        <w:kinsoku w:val="0"/>
        <w:wordWrap/>
        <w:overflowPunct/>
        <w:topLinePunct w:val="0"/>
        <w:autoSpaceDE w:val="0"/>
        <w:autoSpaceDN w:val="0"/>
        <w:bidi w:val="0"/>
        <w:adjustRightInd w:val="0"/>
        <w:snapToGrid w:val="0"/>
        <w:spacing w:before="205" w:line="500" w:lineRule="exact"/>
        <w:textAlignment w:val="baseline"/>
        <w:rPr>
          <w:rFonts w:hint="eastAsia" w:ascii="微软雅黑" w:hAnsi="微软雅黑" w:eastAsia="微软雅黑" w:cs="微软雅黑"/>
          <w:sz w:val="24"/>
          <w:szCs w:val="24"/>
        </w:rPr>
      </w:pPr>
    </w:p>
    <w:p w14:paraId="2249A1AC">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sectPr>
          <w:pgSz w:w="11906" w:h="16839"/>
          <w:pgMar w:top="1431" w:right="1726" w:bottom="0" w:left="1581" w:header="0" w:footer="0" w:gutter="0"/>
          <w:cols w:space="720" w:num="1"/>
        </w:sectPr>
      </w:pPr>
    </w:p>
    <w:p w14:paraId="3028CD69">
      <w:pPr>
        <w:pStyle w:val="2"/>
        <w:keepNext w:val="0"/>
        <w:keepLines w:val="0"/>
        <w:pageBreakBefore w:val="0"/>
        <w:widowControl/>
        <w:kinsoku w:val="0"/>
        <w:wordWrap/>
        <w:overflowPunct/>
        <w:topLinePunct w:val="0"/>
        <w:autoSpaceDE w:val="0"/>
        <w:autoSpaceDN w:val="0"/>
        <w:bidi w:val="0"/>
        <w:adjustRightInd w:val="0"/>
        <w:snapToGrid w:val="0"/>
        <w:spacing w:before="146" w:line="500" w:lineRule="exact"/>
        <w:ind w:left="7"/>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1F3864"/>
          <w:spacing w:val="-17"/>
          <w:sz w:val="24"/>
          <w:szCs w:val="24"/>
        </w:rPr>
        <w:t>【课程目录】：</w:t>
      </w:r>
    </w:p>
    <w:p w14:paraId="459194D3">
      <w:pPr>
        <w:pStyle w:val="2"/>
        <w:keepNext w:val="0"/>
        <w:keepLines w:val="0"/>
        <w:pageBreakBefore w:val="0"/>
        <w:widowControl/>
        <w:kinsoku w:val="0"/>
        <w:wordWrap/>
        <w:overflowPunct/>
        <w:topLinePunct w:val="0"/>
        <w:autoSpaceDE w:val="0"/>
        <w:autoSpaceDN w:val="0"/>
        <w:bidi w:val="0"/>
        <w:adjustRightInd w:val="0"/>
        <w:snapToGrid w:val="0"/>
        <w:spacing w:before="119" w:line="500" w:lineRule="exact"/>
        <w:ind w:left="521"/>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5"/>
          <w:sz w:val="24"/>
          <w:szCs w:val="24"/>
        </w:rPr>
        <w:t>一、一个人才领先的时代</w:t>
      </w:r>
    </w:p>
    <w:p w14:paraId="5FD16C51">
      <w:pPr>
        <w:pStyle w:val="2"/>
        <w:keepNext w:val="0"/>
        <w:keepLines w:val="0"/>
        <w:pageBreakBefore w:val="0"/>
        <w:widowControl/>
        <w:kinsoku w:val="0"/>
        <w:wordWrap/>
        <w:overflowPunct/>
        <w:topLinePunct w:val="0"/>
        <w:autoSpaceDE w:val="0"/>
        <w:autoSpaceDN w:val="0"/>
        <w:bidi w:val="0"/>
        <w:adjustRightInd w:val="0"/>
        <w:snapToGrid w:val="0"/>
        <w:spacing w:before="117" w:line="500" w:lineRule="exact"/>
        <w:ind w:left="51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4"/>
          <w:sz w:val="24"/>
          <w:szCs w:val="24"/>
        </w:rPr>
        <w:t>重新定义人才</w:t>
      </w:r>
    </w:p>
    <w:p w14:paraId="52E5C024">
      <w:pPr>
        <w:pStyle w:val="2"/>
        <w:keepNext w:val="0"/>
        <w:keepLines w:val="0"/>
        <w:pageBreakBefore w:val="0"/>
        <w:widowControl/>
        <w:kinsoku w:val="0"/>
        <w:wordWrap/>
        <w:overflowPunct/>
        <w:topLinePunct w:val="0"/>
        <w:autoSpaceDE w:val="0"/>
        <w:autoSpaceDN w:val="0"/>
        <w:bidi w:val="0"/>
        <w:adjustRightInd w:val="0"/>
        <w:snapToGrid w:val="0"/>
        <w:spacing w:before="119" w:line="500" w:lineRule="exact"/>
        <w:ind w:left="509"/>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人效战争的来临</w:t>
      </w:r>
    </w:p>
    <w:p w14:paraId="36EF467B">
      <w:pPr>
        <w:pStyle w:val="2"/>
        <w:keepNext w:val="0"/>
        <w:keepLines w:val="0"/>
        <w:pageBreakBefore w:val="0"/>
        <w:widowControl/>
        <w:kinsoku w:val="0"/>
        <w:wordWrap/>
        <w:overflowPunct/>
        <w:topLinePunct w:val="0"/>
        <w:autoSpaceDE w:val="0"/>
        <w:autoSpaceDN w:val="0"/>
        <w:bidi w:val="0"/>
        <w:adjustRightInd w:val="0"/>
        <w:snapToGrid w:val="0"/>
        <w:spacing w:before="123" w:line="500" w:lineRule="exact"/>
        <w:ind w:left="509" w:right="5440" w:hanging="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低人效企业面对的挑战</w:t>
      </w:r>
      <w:r>
        <w:rPr>
          <w:rFonts w:hint="eastAsia" w:ascii="微软雅黑" w:hAnsi="微软雅黑" w:eastAsia="微软雅黑" w:cs="微软雅黑"/>
          <w:spacing w:val="-2"/>
          <w:sz w:val="24"/>
          <w:szCs w:val="24"/>
        </w:rPr>
        <w:t>企业面临的三大挑战</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2"/>
          <w:sz w:val="24"/>
          <w:szCs w:val="24"/>
        </w:rPr>
        <w:t>人力资源领先战略</w:t>
      </w:r>
    </w:p>
    <w:p w14:paraId="5F193233">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09"/>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跑赢大势靠人才</w:t>
      </w:r>
    </w:p>
    <w:p w14:paraId="205FCF1E">
      <w:pPr>
        <w:pStyle w:val="2"/>
        <w:keepNext w:val="0"/>
        <w:keepLines w:val="0"/>
        <w:pageBreakBefore w:val="0"/>
        <w:widowControl/>
        <w:kinsoku w:val="0"/>
        <w:wordWrap/>
        <w:overflowPunct/>
        <w:topLinePunct w:val="0"/>
        <w:autoSpaceDE w:val="0"/>
        <w:autoSpaceDN w:val="0"/>
        <w:bidi w:val="0"/>
        <w:adjustRightInd w:val="0"/>
        <w:snapToGrid w:val="0"/>
        <w:spacing w:before="119" w:line="500" w:lineRule="exact"/>
        <w:ind w:left="517"/>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4"/>
          <w:sz w:val="24"/>
          <w:szCs w:val="24"/>
        </w:rPr>
        <w:t>二、薪酬的本质与理念</w:t>
      </w:r>
    </w:p>
    <w:p w14:paraId="3F6642BA">
      <w:pPr>
        <w:pStyle w:val="2"/>
        <w:keepNext w:val="0"/>
        <w:keepLines w:val="0"/>
        <w:pageBreakBefore w:val="0"/>
        <w:widowControl/>
        <w:kinsoku w:val="0"/>
        <w:wordWrap/>
        <w:overflowPunct/>
        <w:topLinePunct w:val="0"/>
        <w:autoSpaceDE w:val="0"/>
        <w:autoSpaceDN w:val="0"/>
        <w:bidi w:val="0"/>
        <w:adjustRightInd w:val="0"/>
        <w:snapToGrid w:val="0"/>
        <w:spacing w:before="124" w:line="500" w:lineRule="exact"/>
        <w:ind w:left="511" w:right="4480" w:firstLine="1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员工期望的内部回报与外部回报</w:t>
      </w:r>
      <w:r>
        <w:rPr>
          <w:rFonts w:hint="eastAsia" w:ascii="微软雅黑" w:hAnsi="微软雅黑" w:eastAsia="微软雅黑" w:cs="微软雅黑"/>
          <w:spacing w:val="-2"/>
          <w:sz w:val="24"/>
          <w:szCs w:val="24"/>
        </w:rPr>
        <w:t>薪酬分配的四个理念</w:t>
      </w:r>
    </w:p>
    <w:p w14:paraId="689E4F31">
      <w:pPr>
        <w:pStyle w:val="2"/>
        <w:keepNext w:val="0"/>
        <w:keepLines w:val="0"/>
        <w:pageBreakBefore w:val="0"/>
        <w:widowControl/>
        <w:kinsoku w:val="0"/>
        <w:wordWrap/>
        <w:overflowPunct/>
        <w:topLinePunct w:val="0"/>
        <w:autoSpaceDE w:val="0"/>
        <w:autoSpaceDN w:val="0"/>
        <w:bidi w:val="0"/>
        <w:adjustRightInd w:val="0"/>
        <w:snapToGrid w:val="0"/>
        <w:spacing w:before="3" w:line="500" w:lineRule="exact"/>
        <w:ind w:left="511"/>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薪酬分配的四个层次</w:t>
      </w:r>
    </w:p>
    <w:p w14:paraId="05A124F6">
      <w:pPr>
        <w:pStyle w:val="2"/>
        <w:keepNext w:val="0"/>
        <w:keepLines w:val="0"/>
        <w:pageBreakBefore w:val="0"/>
        <w:widowControl/>
        <w:kinsoku w:val="0"/>
        <w:wordWrap/>
        <w:overflowPunct/>
        <w:topLinePunct w:val="0"/>
        <w:autoSpaceDE w:val="0"/>
        <w:autoSpaceDN w:val="0"/>
        <w:bidi w:val="0"/>
        <w:adjustRightInd w:val="0"/>
        <w:snapToGrid w:val="0"/>
        <w:spacing w:before="123" w:line="500" w:lineRule="exact"/>
        <w:ind w:left="511"/>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薪酬分配的九个依据</w:t>
      </w:r>
    </w:p>
    <w:p w14:paraId="689549CA">
      <w:pPr>
        <w:pStyle w:val="2"/>
        <w:keepNext w:val="0"/>
        <w:keepLines w:val="0"/>
        <w:pageBreakBefore w:val="0"/>
        <w:widowControl/>
        <w:kinsoku w:val="0"/>
        <w:wordWrap/>
        <w:overflowPunct/>
        <w:topLinePunct w:val="0"/>
        <w:autoSpaceDE w:val="0"/>
        <w:autoSpaceDN w:val="0"/>
        <w:bidi w:val="0"/>
        <w:adjustRightInd w:val="0"/>
        <w:snapToGrid w:val="0"/>
        <w:spacing w:before="122" w:line="500" w:lineRule="exact"/>
        <w:ind w:left="503"/>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4"/>
          <w:sz w:val="24"/>
          <w:szCs w:val="24"/>
        </w:rPr>
        <w:t>传统企业薪酬浪费高达40%</w:t>
      </w:r>
    </w:p>
    <w:p w14:paraId="47C31E7F">
      <w:pPr>
        <w:pStyle w:val="2"/>
        <w:keepNext w:val="0"/>
        <w:keepLines w:val="0"/>
        <w:pageBreakBefore w:val="0"/>
        <w:widowControl/>
        <w:kinsoku w:val="0"/>
        <w:wordWrap/>
        <w:overflowPunct/>
        <w:topLinePunct w:val="0"/>
        <w:autoSpaceDE w:val="0"/>
        <w:autoSpaceDN w:val="0"/>
        <w:bidi w:val="0"/>
        <w:adjustRightInd w:val="0"/>
        <w:snapToGrid w:val="0"/>
        <w:spacing w:before="123" w:line="500" w:lineRule="exact"/>
        <w:ind w:left="521"/>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5"/>
          <w:sz w:val="24"/>
          <w:szCs w:val="24"/>
        </w:rPr>
        <w:t>三、适应性薪酬跑赢大势</w:t>
      </w:r>
    </w:p>
    <w:p w14:paraId="68592F0B">
      <w:pPr>
        <w:pStyle w:val="2"/>
        <w:keepNext w:val="0"/>
        <w:keepLines w:val="0"/>
        <w:pageBreakBefore w:val="0"/>
        <w:widowControl/>
        <w:kinsoku w:val="0"/>
        <w:wordWrap/>
        <w:overflowPunct/>
        <w:topLinePunct w:val="0"/>
        <w:autoSpaceDE w:val="0"/>
        <w:autoSpaceDN w:val="0"/>
        <w:bidi w:val="0"/>
        <w:adjustRightInd w:val="0"/>
        <w:snapToGrid w:val="0"/>
        <w:spacing w:before="124" w:line="500" w:lineRule="exact"/>
        <w:ind w:left="506" w:right="5680" w:firstLine="1"/>
        <w:jc w:val="both"/>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好的薪酬能提高人效价值导向的薪酬策略人效和薪酬的关系</w:t>
      </w:r>
    </w:p>
    <w:p w14:paraId="6C665A67">
      <w:pPr>
        <w:pStyle w:val="2"/>
        <w:keepNext w:val="0"/>
        <w:keepLines w:val="0"/>
        <w:pageBreakBefore w:val="0"/>
        <w:widowControl/>
        <w:kinsoku w:val="0"/>
        <w:wordWrap/>
        <w:overflowPunct/>
        <w:topLinePunct w:val="0"/>
        <w:autoSpaceDE w:val="0"/>
        <w:autoSpaceDN w:val="0"/>
        <w:bidi w:val="0"/>
        <w:adjustRightInd w:val="0"/>
        <w:snapToGrid w:val="0"/>
        <w:spacing w:before="3" w:line="500" w:lineRule="exact"/>
        <w:ind w:left="51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高固定还是低固定</w:t>
      </w:r>
    </w:p>
    <w:p w14:paraId="686EE6A7">
      <w:pPr>
        <w:pStyle w:val="2"/>
        <w:keepNext w:val="0"/>
        <w:keepLines w:val="0"/>
        <w:pageBreakBefore w:val="0"/>
        <w:widowControl/>
        <w:kinsoku w:val="0"/>
        <w:wordWrap/>
        <w:overflowPunct/>
        <w:topLinePunct w:val="0"/>
        <w:autoSpaceDE w:val="0"/>
        <w:autoSpaceDN w:val="0"/>
        <w:bidi w:val="0"/>
        <w:adjustRightInd w:val="0"/>
        <w:snapToGrid w:val="0"/>
        <w:spacing w:before="117" w:line="500" w:lineRule="exact"/>
        <w:ind w:left="516" w:right="4474" w:hanging="1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底薪是如何沉没的（案例解读）</w:t>
      </w:r>
      <w:r>
        <w:rPr>
          <w:rFonts w:hint="eastAsia" w:ascii="微软雅黑" w:hAnsi="微软雅黑" w:eastAsia="微软雅黑" w:cs="微软雅黑"/>
          <w:spacing w:val="-3"/>
          <w:sz w:val="24"/>
          <w:szCs w:val="24"/>
        </w:rPr>
        <w:t>华为的价值分配薪酬体系</w:t>
      </w:r>
    </w:p>
    <w:p w14:paraId="2C0E7170">
      <w:pPr>
        <w:pStyle w:val="2"/>
        <w:keepNext w:val="0"/>
        <w:keepLines w:val="0"/>
        <w:pageBreakBefore w:val="0"/>
        <w:widowControl/>
        <w:kinsoku w:val="0"/>
        <w:wordWrap/>
        <w:overflowPunct/>
        <w:topLinePunct w:val="0"/>
        <w:autoSpaceDE w:val="0"/>
        <w:autoSpaceDN w:val="0"/>
        <w:bidi w:val="0"/>
        <w:adjustRightInd w:val="0"/>
        <w:snapToGrid w:val="0"/>
        <w:spacing w:before="6" w:line="500" w:lineRule="exact"/>
        <w:ind w:left="513" w:right="5440" w:hanging="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择高而立的高目标牵引组织变革推动薪酬落地</w:t>
      </w:r>
    </w:p>
    <w:p w14:paraId="7588E5C4">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539"/>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6"/>
          <w:sz w:val="24"/>
          <w:szCs w:val="24"/>
        </w:rPr>
        <w:t>四、薪酬要发给合适的人</w:t>
      </w:r>
    </w:p>
    <w:p w14:paraId="4A101192">
      <w:pPr>
        <w:pStyle w:val="2"/>
        <w:keepNext w:val="0"/>
        <w:keepLines w:val="0"/>
        <w:pageBreakBefore w:val="0"/>
        <w:widowControl/>
        <w:kinsoku w:val="0"/>
        <w:wordWrap/>
        <w:overflowPunct/>
        <w:topLinePunct w:val="0"/>
        <w:autoSpaceDE w:val="0"/>
        <w:autoSpaceDN w:val="0"/>
        <w:bidi w:val="0"/>
        <w:adjustRightInd w:val="0"/>
        <w:snapToGrid w:val="0"/>
        <w:spacing w:before="121" w:line="500" w:lineRule="exact"/>
        <w:ind w:left="505" w:right="5200" w:firstLine="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什么样的人是合适的人</w:t>
      </w:r>
      <w:r>
        <w:rPr>
          <w:rFonts w:hint="eastAsia" w:ascii="微软雅黑" w:hAnsi="微软雅黑" w:eastAsia="微软雅黑" w:cs="微软雅黑"/>
          <w:spacing w:val="1"/>
          <w:sz w:val="24"/>
          <w:szCs w:val="24"/>
        </w:rPr>
        <w:t xml:space="preserve"> </w:t>
      </w:r>
      <w:r>
        <w:rPr>
          <w:rFonts w:hint="eastAsia" w:ascii="微软雅黑" w:hAnsi="微软雅黑" w:eastAsia="微软雅黑" w:cs="微软雅黑"/>
          <w:spacing w:val="-2"/>
          <w:sz w:val="24"/>
          <w:szCs w:val="24"/>
        </w:rPr>
        <w:t>合适的人具备的典型特征柯林斯的研究揭示了什么李东升的文章揭示了什么马云如何看待价值观</w:t>
      </w:r>
    </w:p>
    <w:p w14:paraId="1956A671">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509" w:right="496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通过人才盘点选择合适的人人才盘点素质模型构建</w:t>
      </w:r>
    </w:p>
    <w:p w14:paraId="1685F9AE">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509"/>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人才盘点九宫格设置</w:t>
      </w:r>
    </w:p>
    <w:p w14:paraId="4A8DD949">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sectPr>
          <w:pgSz w:w="11906" w:h="16839"/>
          <w:pgMar w:top="1431" w:right="1785" w:bottom="0" w:left="1785" w:header="0" w:footer="0" w:gutter="0"/>
          <w:cols w:space="720" w:num="1"/>
        </w:sectPr>
      </w:pPr>
    </w:p>
    <w:p w14:paraId="4B393BD1">
      <w:pPr>
        <w:pStyle w:val="2"/>
        <w:keepNext w:val="0"/>
        <w:keepLines w:val="0"/>
        <w:pageBreakBefore w:val="0"/>
        <w:widowControl/>
        <w:kinsoku w:val="0"/>
        <w:wordWrap/>
        <w:overflowPunct/>
        <w:topLinePunct w:val="0"/>
        <w:autoSpaceDE w:val="0"/>
        <w:autoSpaceDN w:val="0"/>
        <w:bidi w:val="0"/>
        <w:adjustRightInd w:val="0"/>
        <w:snapToGrid w:val="0"/>
        <w:spacing w:before="145" w:line="500" w:lineRule="exact"/>
        <w:ind w:left="51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对合适的加大激励</w:t>
      </w:r>
    </w:p>
    <w:p w14:paraId="03F9938B">
      <w:pPr>
        <w:pStyle w:val="2"/>
        <w:keepNext w:val="0"/>
        <w:keepLines w:val="0"/>
        <w:pageBreakBefore w:val="0"/>
        <w:widowControl/>
        <w:kinsoku w:val="0"/>
        <w:wordWrap/>
        <w:overflowPunct/>
        <w:topLinePunct w:val="0"/>
        <w:autoSpaceDE w:val="0"/>
        <w:autoSpaceDN w:val="0"/>
        <w:bidi w:val="0"/>
        <w:adjustRightInd w:val="0"/>
        <w:snapToGrid w:val="0"/>
        <w:spacing w:before="117" w:line="500" w:lineRule="exact"/>
        <w:ind w:left="505"/>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让不合适的人淘汰出局</w:t>
      </w:r>
    </w:p>
    <w:p w14:paraId="67A8FD1A">
      <w:pPr>
        <w:pStyle w:val="2"/>
        <w:keepNext w:val="0"/>
        <w:keepLines w:val="0"/>
        <w:pageBreakBefore w:val="0"/>
        <w:widowControl/>
        <w:kinsoku w:val="0"/>
        <w:wordWrap/>
        <w:overflowPunct/>
        <w:topLinePunct w:val="0"/>
        <w:autoSpaceDE w:val="0"/>
        <w:autoSpaceDN w:val="0"/>
        <w:bidi w:val="0"/>
        <w:adjustRightInd w:val="0"/>
        <w:snapToGrid w:val="0"/>
        <w:spacing w:before="118" w:line="500" w:lineRule="exact"/>
        <w:ind w:left="514"/>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4"/>
          <w:sz w:val="24"/>
          <w:szCs w:val="24"/>
        </w:rPr>
        <w:t>五、价值导向型薪酬设计</w:t>
      </w:r>
    </w:p>
    <w:p w14:paraId="0BC499FE">
      <w:pPr>
        <w:pStyle w:val="2"/>
        <w:keepNext w:val="0"/>
        <w:keepLines w:val="0"/>
        <w:pageBreakBefore w:val="0"/>
        <w:widowControl/>
        <w:kinsoku w:val="0"/>
        <w:wordWrap/>
        <w:overflowPunct/>
        <w:topLinePunct w:val="0"/>
        <w:autoSpaceDE w:val="0"/>
        <w:autoSpaceDN w:val="0"/>
        <w:bidi w:val="0"/>
        <w:adjustRightInd w:val="0"/>
        <w:snapToGrid w:val="0"/>
        <w:spacing w:before="122" w:line="500" w:lineRule="exact"/>
        <w:ind w:left="512"/>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成本导向</w:t>
      </w:r>
      <w:r>
        <w:rPr>
          <w:rFonts w:hint="eastAsia" w:ascii="微软雅黑" w:hAnsi="微软雅黑" w:eastAsia="微软雅黑" w:cs="微软雅黑"/>
          <w:sz w:val="24"/>
          <w:szCs w:val="24"/>
        </w:rPr>
        <w:t>VS</w:t>
      </w:r>
      <w:r>
        <w:rPr>
          <w:rFonts w:hint="eastAsia" w:ascii="微软雅黑" w:hAnsi="微软雅黑" w:eastAsia="微软雅黑" w:cs="微软雅黑"/>
          <w:spacing w:val="-47"/>
          <w:sz w:val="24"/>
          <w:szCs w:val="24"/>
        </w:rPr>
        <w:t xml:space="preserve"> </w:t>
      </w:r>
      <w:r>
        <w:rPr>
          <w:rFonts w:hint="eastAsia" w:ascii="微软雅黑" w:hAnsi="微软雅黑" w:eastAsia="微软雅黑" w:cs="微软雅黑"/>
          <w:spacing w:val="1"/>
          <w:sz w:val="24"/>
          <w:szCs w:val="24"/>
        </w:rPr>
        <w:t>价值导向</w:t>
      </w:r>
    </w:p>
    <w:p w14:paraId="7E1B848C">
      <w:pPr>
        <w:pStyle w:val="2"/>
        <w:keepNext w:val="0"/>
        <w:keepLines w:val="0"/>
        <w:pageBreakBefore w:val="0"/>
        <w:widowControl/>
        <w:kinsoku w:val="0"/>
        <w:wordWrap/>
        <w:overflowPunct/>
        <w:topLinePunct w:val="0"/>
        <w:autoSpaceDE w:val="0"/>
        <w:autoSpaceDN w:val="0"/>
        <w:bidi w:val="0"/>
        <w:adjustRightInd w:val="0"/>
        <w:snapToGrid w:val="0"/>
        <w:spacing w:before="120" w:line="500" w:lineRule="exact"/>
        <w:ind w:left="511" w:right="4078" w:firstLine="2"/>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高于市场水平的薪酬是最节约的薪酬薪酬向价值创造者倾斜</w:t>
      </w:r>
    </w:p>
    <w:p w14:paraId="75C3763E">
      <w:pPr>
        <w:pStyle w:val="2"/>
        <w:keepNext w:val="0"/>
        <w:keepLines w:val="0"/>
        <w:pageBreakBefore w:val="0"/>
        <w:widowControl/>
        <w:kinsoku w:val="0"/>
        <w:wordWrap/>
        <w:overflowPunct/>
        <w:topLinePunct w:val="0"/>
        <w:autoSpaceDE w:val="0"/>
        <w:autoSpaceDN w:val="0"/>
        <w:bidi w:val="0"/>
        <w:adjustRightInd w:val="0"/>
        <w:snapToGrid w:val="0"/>
        <w:spacing w:before="4" w:line="500" w:lineRule="exact"/>
        <w:ind w:left="505" w:right="4793" w:firstLine="1"/>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全面激励（薪酬之上的管理）</w:t>
      </w:r>
      <w:r>
        <w:rPr>
          <w:rFonts w:hint="eastAsia" w:ascii="微软雅黑" w:hAnsi="微软雅黑" w:eastAsia="微软雅黑" w:cs="微软雅黑"/>
          <w:spacing w:val="-2"/>
          <w:sz w:val="24"/>
          <w:szCs w:val="24"/>
        </w:rPr>
        <w:t>做好员工薪酬期望的管理</w:t>
      </w:r>
    </w:p>
    <w:p w14:paraId="3B0ECC3F">
      <w:pPr>
        <w:pStyle w:val="2"/>
        <w:keepNext w:val="0"/>
        <w:keepLines w:val="0"/>
        <w:pageBreakBefore w:val="0"/>
        <w:widowControl/>
        <w:kinsoku w:val="0"/>
        <w:wordWrap/>
        <w:overflowPunct/>
        <w:topLinePunct w:val="0"/>
        <w:autoSpaceDE w:val="0"/>
        <w:autoSpaceDN w:val="0"/>
        <w:bidi w:val="0"/>
        <w:adjustRightInd w:val="0"/>
        <w:snapToGrid w:val="0"/>
        <w:spacing w:before="3" w:line="500" w:lineRule="exact"/>
        <w:ind w:left="505" w:right="5278" w:firstLine="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用宽带薪酬打通晋升通道让薪酬晋升成为常态</w:t>
      </w:r>
    </w:p>
    <w:p w14:paraId="04BF7F3B">
      <w:pPr>
        <w:pStyle w:val="2"/>
        <w:keepNext w:val="0"/>
        <w:keepLines w:val="0"/>
        <w:pageBreakBefore w:val="0"/>
        <w:widowControl/>
        <w:kinsoku w:val="0"/>
        <w:wordWrap/>
        <w:overflowPunct/>
        <w:topLinePunct w:val="0"/>
        <w:autoSpaceDE w:val="0"/>
        <w:autoSpaceDN w:val="0"/>
        <w:bidi w:val="0"/>
        <w:adjustRightInd w:val="0"/>
        <w:snapToGrid w:val="0"/>
        <w:spacing w:before="8" w:line="500" w:lineRule="exact"/>
        <w:ind w:left="520"/>
        <w:textAlignment w:val="baseline"/>
        <w:outlineLvl w:val="1"/>
        <w:rPr>
          <w:rFonts w:hint="eastAsia" w:ascii="微软雅黑" w:hAnsi="微软雅黑" w:eastAsia="微软雅黑" w:cs="微软雅黑"/>
          <w:sz w:val="24"/>
          <w:szCs w:val="24"/>
        </w:rPr>
      </w:pPr>
      <w:r>
        <w:rPr>
          <w:rFonts w:hint="eastAsia" w:ascii="微软雅黑" w:hAnsi="微软雅黑" w:eastAsia="微软雅黑" w:cs="微软雅黑"/>
          <w:b/>
          <w:bCs/>
          <w:color w:val="FF0000"/>
          <w:spacing w:val="-5"/>
          <w:sz w:val="24"/>
          <w:szCs w:val="24"/>
        </w:rPr>
        <w:t>六、高薪要对应高目标</w:t>
      </w:r>
    </w:p>
    <w:p w14:paraId="552D2F37">
      <w:pPr>
        <w:pStyle w:val="2"/>
        <w:keepNext w:val="0"/>
        <w:keepLines w:val="0"/>
        <w:pageBreakBefore w:val="0"/>
        <w:widowControl/>
        <w:kinsoku w:val="0"/>
        <w:wordWrap/>
        <w:overflowPunct/>
        <w:topLinePunct w:val="0"/>
        <w:autoSpaceDE w:val="0"/>
        <w:autoSpaceDN w:val="0"/>
        <w:bidi w:val="0"/>
        <w:adjustRightInd w:val="0"/>
        <w:snapToGrid w:val="0"/>
        <w:spacing w:before="122" w:line="500" w:lineRule="exact"/>
        <w:ind w:left="51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高效组织让薪酬增值</w:t>
      </w:r>
    </w:p>
    <w:p w14:paraId="7F3BB70E">
      <w:pPr>
        <w:pStyle w:val="2"/>
        <w:keepNext w:val="0"/>
        <w:keepLines w:val="0"/>
        <w:pageBreakBefore w:val="0"/>
        <w:widowControl/>
        <w:kinsoku w:val="0"/>
        <w:wordWrap/>
        <w:overflowPunct/>
        <w:topLinePunct w:val="0"/>
        <w:autoSpaceDE w:val="0"/>
        <w:autoSpaceDN w:val="0"/>
        <w:bidi w:val="0"/>
        <w:adjustRightInd w:val="0"/>
        <w:snapToGrid w:val="0"/>
        <w:spacing w:before="123" w:line="500" w:lineRule="exact"/>
        <w:ind w:left="506" w:right="5278"/>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设定高目标牵引高标准</w:t>
      </w:r>
      <w:r>
        <w:rPr>
          <w:rFonts w:hint="eastAsia" w:ascii="微软雅黑" w:hAnsi="微软雅黑" w:eastAsia="微软雅黑" w:cs="微软雅黑"/>
          <w:spacing w:val="1"/>
          <w:sz w:val="24"/>
          <w:szCs w:val="24"/>
        </w:rPr>
        <w:t xml:space="preserve"> </w:t>
      </w:r>
      <w:r>
        <w:rPr>
          <w:rFonts w:hint="eastAsia" w:ascii="微软雅黑" w:hAnsi="微软雅黑" w:eastAsia="微软雅黑" w:cs="微软雅黑"/>
          <w:spacing w:val="-2"/>
          <w:sz w:val="24"/>
          <w:szCs w:val="24"/>
        </w:rPr>
        <w:t>持续提高人效的三大指标</w:t>
      </w:r>
    </w:p>
    <w:p w14:paraId="2914A491">
      <w:pPr>
        <w:pStyle w:val="2"/>
        <w:keepNext w:val="0"/>
        <w:keepLines w:val="0"/>
        <w:pageBreakBefore w:val="0"/>
        <w:widowControl/>
        <w:kinsoku w:val="0"/>
        <w:wordWrap/>
        <w:overflowPunct/>
        <w:topLinePunct w:val="0"/>
        <w:autoSpaceDE w:val="0"/>
        <w:autoSpaceDN w:val="0"/>
        <w:bidi w:val="0"/>
        <w:adjustRightInd w:val="0"/>
        <w:snapToGrid w:val="0"/>
        <w:spacing w:before="241" w:line="500" w:lineRule="exact"/>
        <w:ind w:left="7"/>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0000FF"/>
          <w:spacing w:val="5"/>
          <w:sz w:val="24"/>
          <w:szCs w:val="24"/>
        </w:rPr>
        <w:t>【老师介绍】</w:t>
      </w:r>
    </w:p>
    <w:p w14:paraId="386E1087">
      <w:pPr>
        <w:keepNext w:val="0"/>
        <w:keepLines w:val="0"/>
        <w:pageBreakBefore w:val="0"/>
        <w:widowControl/>
        <w:kinsoku w:val="0"/>
        <w:wordWrap/>
        <w:overflowPunct/>
        <w:topLinePunct w:val="0"/>
        <w:autoSpaceDE w:val="0"/>
        <w:autoSpaceDN w:val="0"/>
        <w:bidi w:val="0"/>
        <w:adjustRightInd w:val="0"/>
        <w:snapToGrid w:val="0"/>
        <w:spacing w:before="184" w:line="500" w:lineRule="exact"/>
        <w:ind w:firstLine="59"/>
        <w:textAlignment w:val="baseline"/>
        <w:rPr>
          <w:rFonts w:hint="eastAsia" w:ascii="微软雅黑" w:hAnsi="微软雅黑" w:eastAsia="微软雅黑" w:cs="微软雅黑"/>
          <w:sz w:val="24"/>
          <w:szCs w:val="24"/>
        </w:rPr>
      </w:pPr>
      <w:r>
        <w:rPr>
          <w:rFonts w:hint="eastAsia" w:ascii="微软雅黑" w:hAnsi="微软雅黑" w:eastAsia="微软雅黑" w:cs="微软雅黑"/>
          <w:position w:val="-66"/>
          <w:sz w:val="24"/>
          <w:szCs w:val="24"/>
        </w:rPr>
        <w:drawing>
          <wp:inline distT="0" distB="0" distL="0" distR="0">
            <wp:extent cx="5271135" cy="20999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5271515" cy="2100071"/>
                    </a:xfrm>
                    <a:prstGeom prst="rect">
                      <a:avLst/>
                    </a:prstGeom>
                  </pic:spPr>
                </pic:pic>
              </a:graphicData>
            </a:graphic>
          </wp:inline>
        </w:drawing>
      </w:r>
    </w:p>
    <w:p w14:paraId="505FF625">
      <w:pPr>
        <w:pStyle w:val="2"/>
        <w:keepNext w:val="0"/>
        <w:keepLines w:val="0"/>
        <w:pageBreakBefore w:val="0"/>
        <w:widowControl/>
        <w:kinsoku w:val="0"/>
        <w:wordWrap/>
        <w:overflowPunct/>
        <w:topLinePunct w:val="0"/>
        <w:autoSpaceDE w:val="0"/>
        <w:autoSpaceDN w:val="0"/>
        <w:bidi w:val="0"/>
        <w:adjustRightInd w:val="0"/>
        <w:snapToGrid w:val="0"/>
        <w:spacing w:before="218" w:line="500" w:lineRule="exact"/>
        <w:ind w:left="7"/>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0000FF"/>
          <w:spacing w:val="5"/>
          <w:sz w:val="24"/>
          <w:szCs w:val="24"/>
        </w:rPr>
        <w:t>【服务领域】</w:t>
      </w:r>
    </w:p>
    <w:p w14:paraId="7CC6F702">
      <w:pPr>
        <w:pStyle w:val="2"/>
        <w:keepNext w:val="0"/>
        <w:keepLines w:val="0"/>
        <w:pageBreakBefore w:val="0"/>
        <w:widowControl/>
        <w:kinsoku w:val="0"/>
        <w:wordWrap/>
        <w:overflowPunct/>
        <w:topLinePunct w:val="0"/>
        <w:autoSpaceDE w:val="0"/>
        <w:autoSpaceDN w:val="0"/>
        <w:bidi w:val="0"/>
        <w:adjustRightInd w:val="0"/>
        <w:snapToGrid w:val="0"/>
        <w:spacing w:before="276" w:line="500" w:lineRule="exact"/>
        <w:ind w:left="29" w:right="92" w:firstLine="47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19</w:t>
      </w:r>
      <w:r>
        <w:rPr>
          <w:rFonts w:hint="eastAsia" w:ascii="微软雅黑" w:hAnsi="微软雅黑" w:eastAsia="微软雅黑" w:cs="微软雅黑"/>
          <w:spacing w:val="-30"/>
          <w:sz w:val="24"/>
          <w:szCs w:val="24"/>
        </w:rPr>
        <w:t xml:space="preserve"> </w:t>
      </w:r>
      <w:r>
        <w:rPr>
          <w:rFonts w:hint="eastAsia" w:ascii="微软雅黑" w:hAnsi="微软雅黑" w:eastAsia="微软雅黑" w:cs="微软雅黑"/>
          <w:spacing w:val="-3"/>
          <w:sz w:val="24"/>
          <w:szCs w:val="24"/>
        </w:rPr>
        <w:t>年大型企业</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3"/>
          <w:sz w:val="24"/>
          <w:szCs w:val="24"/>
        </w:rPr>
        <w:t>HR、高管从业、顾问经验。其中12</w:t>
      </w:r>
      <w:r>
        <w:rPr>
          <w:rFonts w:hint="eastAsia" w:ascii="微软雅黑" w:hAnsi="微软雅黑" w:eastAsia="微软雅黑" w:cs="微软雅黑"/>
          <w:spacing w:val="-45"/>
          <w:sz w:val="24"/>
          <w:szCs w:val="24"/>
        </w:rPr>
        <w:t xml:space="preserve"> </w:t>
      </w:r>
      <w:r>
        <w:rPr>
          <w:rFonts w:hint="eastAsia" w:ascii="微软雅黑" w:hAnsi="微软雅黑" w:eastAsia="微软雅黑" w:cs="微软雅黑"/>
          <w:spacing w:val="-3"/>
          <w:sz w:val="24"/>
          <w:szCs w:val="24"/>
        </w:rPr>
        <w:t>年甲方从业经验，分别担</w:t>
      </w:r>
      <w:r>
        <w:rPr>
          <w:rFonts w:hint="eastAsia" w:ascii="微软雅黑" w:hAnsi="微软雅黑" w:eastAsia="微软雅黑" w:cs="微软雅黑"/>
          <w:spacing w:val="-1"/>
          <w:sz w:val="24"/>
          <w:szCs w:val="24"/>
        </w:rPr>
        <w:t>任秘书、主管、部长、总监、总裁等职务；</w:t>
      </w:r>
    </w:p>
    <w:p w14:paraId="1C36DC69">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42" w:firstLine="46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7</w:t>
      </w:r>
      <w:r>
        <w:rPr>
          <w:rFonts w:hint="eastAsia" w:ascii="微软雅黑" w:hAnsi="微软雅黑" w:eastAsia="微软雅黑" w:cs="微软雅黑"/>
          <w:spacing w:val="-47"/>
          <w:sz w:val="24"/>
          <w:szCs w:val="24"/>
        </w:rPr>
        <w:t xml:space="preserve"> </w:t>
      </w:r>
      <w:r>
        <w:rPr>
          <w:rFonts w:hint="eastAsia" w:ascii="微软雅黑" w:hAnsi="微软雅黑" w:eastAsia="微软雅黑" w:cs="微软雅黑"/>
          <w:spacing w:val="-6"/>
          <w:sz w:val="24"/>
          <w:szCs w:val="24"/>
        </w:rPr>
        <w:t>年咨询顾问从业经验，曾在能源、化工、房地产、餐饮快消、建筑、工程、</w:t>
      </w:r>
      <w:r>
        <w:rPr>
          <w:rFonts w:hint="eastAsia" w:ascii="微软雅黑" w:hAnsi="微软雅黑" w:eastAsia="微软雅黑" w:cs="微软雅黑"/>
          <w:spacing w:val="-2"/>
          <w:sz w:val="24"/>
          <w:szCs w:val="24"/>
        </w:rPr>
        <w:t>生产制造、旅游多领域，担任多家企业管理咨询顾问；</w:t>
      </w:r>
    </w:p>
    <w:p w14:paraId="18AE82C3">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33" w:firstLine="484"/>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主要从事业战略咨询、组织体系设计、卓越招聘、人才盘点、薪酬体系设计、</w:t>
      </w:r>
      <w:r>
        <w:rPr>
          <w:rFonts w:hint="eastAsia" w:ascii="微软雅黑" w:hAnsi="微软雅黑" w:eastAsia="微软雅黑" w:cs="微软雅黑"/>
          <w:spacing w:val="-1"/>
          <w:sz w:val="24"/>
          <w:szCs w:val="24"/>
        </w:rPr>
        <w:t>绩效管理、任职资格设计、股权激励体系设计、企业文化落地等领域咨询服务；</w:t>
      </w:r>
    </w:p>
    <w:p w14:paraId="5063127F">
      <w:pPr>
        <w:pStyle w:val="2"/>
        <w:keepNext w:val="0"/>
        <w:keepLines w:val="0"/>
        <w:pageBreakBefore w:val="0"/>
        <w:widowControl/>
        <w:kinsoku w:val="0"/>
        <w:wordWrap/>
        <w:overflowPunct/>
        <w:topLinePunct w:val="0"/>
        <w:autoSpaceDE w:val="0"/>
        <w:autoSpaceDN w:val="0"/>
        <w:bidi w:val="0"/>
        <w:adjustRightInd w:val="0"/>
        <w:snapToGrid w:val="0"/>
        <w:spacing w:before="2" w:line="500" w:lineRule="exact"/>
        <w:ind w:left="518"/>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1"/>
          <w:sz w:val="24"/>
          <w:szCs w:val="24"/>
        </w:rPr>
        <w:t>主讲课程《卓越招聘》《高人效企业跑赢大势的适应性薪酬体系》《绩效经营</w:t>
      </w:r>
    </w:p>
    <w:p w14:paraId="471D6329">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sectPr>
          <w:pgSz w:w="11906" w:h="16839"/>
          <w:pgMar w:top="1431" w:right="1707" w:bottom="0" w:left="1785" w:header="0" w:footer="0" w:gutter="0"/>
          <w:cols w:space="720" w:num="1"/>
        </w:sectPr>
      </w:pPr>
    </w:p>
    <w:p w14:paraId="6A7C2269">
      <w:pPr>
        <w:pStyle w:val="2"/>
        <w:keepNext w:val="0"/>
        <w:keepLines w:val="0"/>
        <w:pageBreakBefore w:val="0"/>
        <w:widowControl/>
        <w:kinsoku w:val="0"/>
        <w:wordWrap/>
        <w:overflowPunct/>
        <w:topLinePunct w:val="0"/>
        <w:autoSpaceDE w:val="0"/>
        <w:autoSpaceDN w:val="0"/>
        <w:bidi w:val="0"/>
        <w:adjustRightInd w:val="0"/>
        <w:snapToGrid w:val="0"/>
        <w:spacing w:before="145" w:line="500" w:lineRule="exact"/>
        <w:ind w:left="504" w:right="3909" w:hanging="470"/>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16"/>
          <w:sz w:val="24"/>
          <w:szCs w:val="24"/>
        </w:rPr>
        <w:t>激活业绩增长》《业绩增长 I-SPTL</w:t>
      </w:r>
      <w:r>
        <w:rPr>
          <w:rFonts w:hint="eastAsia" w:ascii="微软雅黑" w:hAnsi="微软雅黑" w:eastAsia="微软雅黑" w:cs="微软雅黑"/>
          <w:spacing w:val="-44"/>
          <w:sz w:val="24"/>
          <w:szCs w:val="24"/>
        </w:rPr>
        <w:t xml:space="preserve"> </w:t>
      </w:r>
      <w:r>
        <w:rPr>
          <w:rFonts w:hint="eastAsia" w:ascii="微软雅黑" w:hAnsi="微软雅黑" w:eastAsia="微软雅黑" w:cs="微软雅黑"/>
          <w:spacing w:val="-16"/>
          <w:sz w:val="24"/>
          <w:szCs w:val="24"/>
        </w:rPr>
        <w:t>模式》。</w:t>
      </w:r>
      <w:r>
        <w:rPr>
          <w:rFonts w:hint="eastAsia" w:ascii="微软雅黑" w:hAnsi="微软雅黑" w:eastAsia="微软雅黑" w:cs="微软雅黑"/>
          <w:sz w:val="24"/>
          <w:szCs w:val="24"/>
        </w:rPr>
        <w:t>代表作《增长引擎》</w:t>
      </w:r>
    </w:p>
    <w:p w14:paraId="77D033A1">
      <w:pPr>
        <w:pStyle w:val="2"/>
        <w:keepNext w:val="0"/>
        <w:keepLines w:val="0"/>
        <w:pageBreakBefore w:val="0"/>
        <w:widowControl/>
        <w:kinsoku w:val="0"/>
        <w:wordWrap/>
        <w:overflowPunct/>
        <w:topLinePunct w:val="0"/>
        <w:autoSpaceDE w:val="0"/>
        <w:autoSpaceDN w:val="0"/>
        <w:bidi w:val="0"/>
        <w:adjustRightInd w:val="0"/>
        <w:snapToGrid w:val="0"/>
        <w:spacing w:before="243" w:line="500" w:lineRule="exact"/>
        <w:ind w:left="7"/>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color w:val="0000FF"/>
          <w:spacing w:val="-4"/>
          <w:sz w:val="24"/>
          <w:szCs w:val="24"/>
        </w:rPr>
        <w:t>【</w:t>
      </w:r>
      <w:r>
        <w:rPr>
          <w:rFonts w:hint="eastAsia" w:ascii="微软雅黑" w:hAnsi="微软雅黑" w:eastAsia="微软雅黑" w:cs="微软雅黑"/>
          <w:color w:val="0000FF"/>
          <w:spacing w:val="-63"/>
          <w:sz w:val="24"/>
          <w:szCs w:val="24"/>
        </w:rPr>
        <w:t xml:space="preserve"> </w:t>
      </w:r>
      <w:r>
        <w:rPr>
          <w:rFonts w:hint="eastAsia" w:ascii="微软雅黑" w:hAnsi="微软雅黑" w:eastAsia="微软雅黑" w:cs="微软雅黑"/>
          <w:b/>
          <w:bCs/>
          <w:color w:val="0000FF"/>
          <w:spacing w:val="-4"/>
          <w:sz w:val="24"/>
          <w:szCs w:val="24"/>
        </w:rPr>
        <w:t>工作现场】</w:t>
      </w:r>
    </w:p>
    <w:p w14:paraId="1D4B6405">
      <w:pPr>
        <w:keepNext w:val="0"/>
        <w:keepLines w:val="0"/>
        <w:pageBreakBefore w:val="0"/>
        <w:widowControl/>
        <w:kinsoku w:val="0"/>
        <w:wordWrap/>
        <w:overflowPunct/>
        <w:topLinePunct w:val="0"/>
        <w:autoSpaceDE w:val="0"/>
        <w:autoSpaceDN w:val="0"/>
        <w:bidi w:val="0"/>
        <w:adjustRightInd w:val="0"/>
        <w:snapToGrid w:val="0"/>
        <w:spacing w:before="239" w:line="500" w:lineRule="exact"/>
        <w:ind w:firstLine="196"/>
        <w:textAlignment w:val="baseline"/>
        <w:rPr>
          <w:rFonts w:hint="eastAsia" w:ascii="微软雅黑" w:hAnsi="微软雅黑" w:eastAsia="微软雅黑" w:cs="微软雅黑"/>
          <w:sz w:val="24"/>
          <w:szCs w:val="24"/>
        </w:rPr>
      </w:pPr>
      <w:r>
        <w:rPr>
          <w:rFonts w:hint="eastAsia" w:ascii="微软雅黑" w:hAnsi="微软雅黑" w:eastAsia="微软雅黑" w:cs="微软雅黑"/>
          <w:position w:val="-131"/>
          <w:sz w:val="24"/>
          <w:szCs w:val="24"/>
        </w:rPr>
        <w:drawing>
          <wp:inline distT="0" distB="0" distL="0" distR="0">
            <wp:extent cx="4940300" cy="417576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4940808" cy="4175760"/>
                    </a:xfrm>
                    <a:prstGeom prst="rect">
                      <a:avLst/>
                    </a:prstGeom>
                  </pic:spPr>
                </pic:pic>
              </a:graphicData>
            </a:graphic>
          </wp:inline>
        </w:drawing>
      </w:r>
    </w:p>
    <w:p w14:paraId="0B5847C3">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pPr>
    </w:p>
    <w:p w14:paraId="21B2B61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微软雅黑" w:hAnsi="微软雅黑" w:eastAsia="微软雅黑" w:cs="微软雅黑"/>
          <w:sz w:val="24"/>
          <w:szCs w:val="24"/>
        </w:rPr>
      </w:pPr>
    </w:p>
    <w:p w14:paraId="50EC2E08">
      <w:pPr>
        <w:pStyle w:val="2"/>
        <w:keepNext w:val="0"/>
        <w:keepLines w:val="0"/>
        <w:pageBreakBefore w:val="0"/>
        <w:widowControl/>
        <w:kinsoku w:val="0"/>
        <w:wordWrap/>
        <w:overflowPunct/>
        <w:topLinePunct w:val="0"/>
        <w:autoSpaceDE w:val="0"/>
        <w:autoSpaceDN w:val="0"/>
        <w:bidi w:val="0"/>
        <w:adjustRightInd w:val="0"/>
        <w:snapToGrid w:val="0"/>
        <w:spacing w:before="78" w:line="500" w:lineRule="exact"/>
        <w:ind w:left="6436"/>
        <w:textAlignment w:val="baseline"/>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2025</w:t>
      </w:r>
      <w:r>
        <w:rPr>
          <w:rFonts w:hint="eastAsia" w:ascii="微软雅黑" w:hAnsi="微软雅黑" w:eastAsia="微软雅黑" w:cs="微软雅黑"/>
          <w:spacing w:val="-48"/>
          <w:sz w:val="24"/>
          <w:szCs w:val="24"/>
        </w:rPr>
        <w:t xml:space="preserve"> </w:t>
      </w:r>
      <w:r>
        <w:rPr>
          <w:rFonts w:hint="eastAsia" w:ascii="微软雅黑" w:hAnsi="微软雅黑" w:eastAsia="微软雅黑" w:cs="微软雅黑"/>
          <w:spacing w:val="-7"/>
          <w:sz w:val="24"/>
          <w:szCs w:val="24"/>
        </w:rPr>
        <w:t>年</w:t>
      </w:r>
      <w:r>
        <w:rPr>
          <w:rFonts w:hint="eastAsia" w:ascii="微软雅黑" w:hAnsi="微软雅黑" w:eastAsia="微软雅黑" w:cs="微软雅黑"/>
          <w:spacing w:val="-48"/>
          <w:sz w:val="24"/>
          <w:szCs w:val="24"/>
        </w:rPr>
        <w:t xml:space="preserve"> </w:t>
      </w:r>
      <w:r>
        <w:rPr>
          <w:rFonts w:hint="eastAsia" w:ascii="微软雅黑" w:hAnsi="微软雅黑" w:eastAsia="微软雅黑" w:cs="微软雅黑"/>
          <w:spacing w:val="-7"/>
          <w:sz w:val="24"/>
          <w:szCs w:val="24"/>
        </w:rPr>
        <w:t>11</w:t>
      </w:r>
      <w:r>
        <w:rPr>
          <w:rFonts w:hint="eastAsia" w:ascii="微软雅黑" w:hAnsi="微软雅黑" w:eastAsia="微软雅黑" w:cs="微软雅黑"/>
          <w:spacing w:val="-36"/>
          <w:sz w:val="24"/>
          <w:szCs w:val="24"/>
        </w:rPr>
        <w:t xml:space="preserve"> </w:t>
      </w:r>
      <w:r>
        <w:rPr>
          <w:rFonts w:hint="eastAsia" w:ascii="微软雅黑" w:hAnsi="微软雅黑" w:eastAsia="微软雅黑" w:cs="微软雅黑"/>
          <w:spacing w:val="-7"/>
          <w:sz w:val="24"/>
          <w:szCs w:val="24"/>
        </w:rPr>
        <w:t>月</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0F91427"/>
    <w:rsid w:val="217C52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1856</Words>
  <Characters>1877</Characters>
  <TotalTime>0</TotalTime>
  <ScaleCrop>false</ScaleCrop>
  <LinksUpToDate>false</LinksUpToDate>
  <CharactersWithSpaces>1910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2025-11-06T11:17:00Z</dcterms:created>
  <dc:creator>adsfg</dc:creator>
  <cp:lastModifiedBy>百家：聂小倩</cp:lastModifiedBy>
  <dcterms:modified xsi:type="dcterms:W3CDTF">2025-11-28T02:39:39Z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2025-11-28T10:34:21Z</vt:filetime>
  </property>
  <property fmtid="{D5CDD505-2E9C-101B-9397-08002B2CF9AE}" pid="4" name="KSOProductBuildVer">
    <vt:lpwstr>2052-12.1.0.23542</vt:lpwstr>
  </property>
  <property fmtid="{D5CDD505-2E9C-101B-9397-08002B2CF9AE}" pid="5" name="ICV">
    <vt:lpwstr>27B58BD2EDDD47C5A6C444BCE1E371D7_13</vt:lpwstr>
  </property>
  <property fmtid="{D5CDD505-2E9C-101B-9397-08002B2CF9AE}" pid="6" name="KSOTemplateDocerSaveRecord">
    <vt:lpwstr>eyJoZGlkIjoiZDNiY2RlNTBiY2YxYjZhNzc5ZDljZTBiMGEyZjRkNzIiLCJ1c2VySWQiOiIxNTUxNjk0OTA3In0=</vt:lpwstr>
  </property>
</Properties>
</file>