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81" w:line="326" w:lineRule="auto"/>
        <w:ind w:left="1166" w:right="1143" w:firstLine="814" w:firstLineChars="297"/>
        <w:outlineLvl w:val="0"/>
        <w:rPr>
          <w:sz w:val="28"/>
          <w:szCs w:val="28"/>
        </w:rPr>
      </w:pPr>
      <w:bookmarkStart w:id="0" w:name="_GoBack"/>
      <w:bookmarkEnd w:id="0"/>
      <w:r>
        <w:rPr>
          <w:b/>
          <w:bCs/>
          <w:spacing w:val="-3"/>
          <w:sz w:val="28"/>
          <w:szCs w:val="28"/>
        </w:rPr>
        <w:t>《数据化薪酬建模和分析思维》</w:t>
      </w:r>
      <w:r>
        <w:rPr>
          <w:b/>
          <w:bCs/>
          <w:spacing w:val="65"/>
          <w:sz w:val="28"/>
          <w:szCs w:val="28"/>
        </w:rPr>
        <w:t xml:space="preserve"> </w:t>
      </w:r>
    </w:p>
    <w:p>
      <w:pPr>
        <w:pStyle w:val="2"/>
        <w:spacing w:before="244" w:line="461" w:lineRule="auto"/>
        <w:ind w:left="22" w:right="12" w:firstLine="225"/>
      </w:pPr>
      <w:r>
        <w:rPr>
          <w:spacing w:val="-1"/>
        </w:rPr>
        <w:t>数据时代人力资源的工作已经不能单靠</w:t>
      </w:r>
      <w:r>
        <w:rPr>
          <w:spacing w:val="25"/>
        </w:rPr>
        <w:t xml:space="preserve"> </w:t>
      </w:r>
      <w:r>
        <w:rPr>
          <w:spacing w:val="-1"/>
        </w:rPr>
        <w:t>HR</w:t>
      </w:r>
      <w:r>
        <w:rPr>
          <w:spacing w:val="26"/>
          <w:w w:val="101"/>
        </w:rPr>
        <w:t xml:space="preserve"> </w:t>
      </w:r>
      <w:r>
        <w:rPr>
          <w:spacing w:val="-1"/>
        </w:rPr>
        <w:t>的直觉来做决定了，日新月异的数字时代，多元化的员工结</w:t>
      </w:r>
      <w:r>
        <w:t xml:space="preserve"> </w:t>
      </w:r>
      <w:r>
        <w:rPr>
          <w:spacing w:val="-6"/>
        </w:rPr>
        <w:t>构，人力资源各模块大量的基础数据，</w:t>
      </w:r>
      <w:r>
        <w:rPr>
          <w:spacing w:val="23"/>
        </w:rPr>
        <w:t xml:space="preserve"> </w:t>
      </w:r>
      <w:r>
        <w:rPr>
          <w:spacing w:val="-6"/>
        </w:rPr>
        <w:t>人力资源从业者需要从传统的人力资源工作思维想数字化思维转</w:t>
      </w:r>
      <w:r>
        <w:rPr>
          <w:spacing w:val="-7"/>
        </w:rPr>
        <w:t>型，</w:t>
      </w:r>
    </w:p>
    <w:p>
      <w:pPr>
        <w:pStyle w:val="2"/>
        <w:spacing w:line="224" w:lineRule="auto"/>
        <w:ind w:left="24"/>
      </w:pPr>
      <w:r>
        <w:rPr>
          <w:spacing w:val="-2"/>
        </w:rPr>
        <w:t>数据驱动业务，提升人力资源工作运营效率。</w:t>
      </w:r>
    </w:p>
    <w:p>
      <w:pPr>
        <w:pStyle w:val="2"/>
        <w:spacing w:before="239" w:line="461" w:lineRule="auto"/>
        <w:ind w:left="19" w:right="12" w:firstLine="360"/>
        <w:jc w:val="both"/>
      </w:pPr>
      <w:r>
        <w:rPr>
          <w:spacing w:val="-1"/>
        </w:rPr>
        <w:t>但是在薪酬模块大部分的</w:t>
      </w:r>
      <w:r>
        <w:rPr>
          <w:spacing w:val="61"/>
        </w:rPr>
        <w:t xml:space="preserve"> </w:t>
      </w:r>
      <w:r>
        <w:rPr>
          <w:spacing w:val="-1"/>
        </w:rPr>
        <w:t>HR</w:t>
      </w:r>
      <w:r>
        <w:rPr>
          <w:spacing w:val="38"/>
        </w:rPr>
        <w:t xml:space="preserve"> </w:t>
      </w:r>
      <w:r>
        <w:rPr>
          <w:spacing w:val="-1"/>
        </w:rPr>
        <w:t>缺乏薪酬的数据分析思维以及薪酬的数据建模和分析，导致公司内部岗</w:t>
      </w:r>
      <w:r>
        <w:t xml:space="preserve"> </w:t>
      </w:r>
      <w:r>
        <w:rPr>
          <w:spacing w:val="-6"/>
        </w:rPr>
        <w:t>位的薪酬在外部没有竞争性，</w:t>
      </w:r>
      <w:r>
        <w:rPr>
          <w:spacing w:val="15"/>
          <w:w w:val="101"/>
        </w:rPr>
        <w:t xml:space="preserve">  </w:t>
      </w:r>
      <w:r>
        <w:rPr>
          <w:spacing w:val="-6"/>
        </w:rPr>
        <w:t>在内部没有公平性，    也不知道如何的对关键岗位进行薪酬的调整，对内</w:t>
      </w:r>
      <w:r>
        <w:rPr>
          <w:spacing w:val="-7"/>
        </w:rPr>
        <w:t>部的</w:t>
      </w:r>
    </w:p>
    <w:p>
      <w:pPr>
        <w:pStyle w:val="2"/>
        <w:spacing w:line="224" w:lineRule="auto"/>
        <w:ind w:left="20"/>
      </w:pPr>
      <w:r>
        <w:rPr>
          <w:spacing w:val="-3"/>
        </w:rPr>
        <w:t>各个层级如何做薪酬的优化。</w:t>
      </w:r>
    </w:p>
    <w:p>
      <w:pPr>
        <w:pStyle w:val="2"/>
        <w:spacing w:before="239" w:line="461" w:lineRule="auto"/>
        <w:ind w:left="21" w:right="10" w:firstLine="349"/>
        <w:jc w:val="both"/>
      </w:pPr>
      <w:r>
        <w:rPr>
          <w:spacing w:val="-6"/>
        </w:rPr>
        <w:t>《数据化的薪酬建模和分析思维》通过建立标准的薪酬数据分析体系，</w:t>
      </w:r>
      <w:r>
        <w:rPr>
          <w:spacing w:val="25"/>
        </w:rPr>
        <w:t xml:space="preserve"> </w:t>
      </w:r>
      <w:r>
        <w:rPr>
          <w:spacing w:val="-6"/>
        </w:rPr>
        <w:t>对薪酬数据做可</w:t>
      </w:r>
      <w:r>
        <w:rPr>
          <w:spacing w:val="-7"/>
        </w:rPr>
        <w:t>视化的仪表盘，</w:t>
      </w:r>
      <w:r>
        <w:t xml:space="preserve">  </w:t>
      </w:r>
      <w:r>
        <w:rPr>
          <w:spacing w:val="-1"/>
        </w:rPr>
        <w:t>对关键指标进行数据分析，并且通过建立薪酬岗位竞争力数据模型和薪酬内部的结构优化，帮助  HR</w:t>
      </w:r>
      <w:r>
        <w:rPr>
          <w:spacing w:val="53"/>
          <w:w w:val="101"/>
        </w:rPr>
        <w:t xml:space="preserve"> </w:t>
      </w:r>
      <w:r>
        <w:rPr>
          <w:spacing w:val="-1"/>
        </w:rPr>
        <w:t>成为</w:t>
      </w:r>
    </w:p>
    <w:p>
      <w:pPr>
        <w:pStyle w:val="2"/>
        <w:spacing w:before="1" w:line="224" w:lineRule="auto"/>
        <w:ind w:left="26"/>
      </w:pPr>
      <w:r>
        <w:rPr>
          <w:spacing w:val="-3"/>
        </w:rPr>
        <w:t>专业的薪酬专家，提升岗位竞争力。</w:t>
      </w:r>
    </w:p>
    <w:p>
      <w:pPr>
        <w:pStyle w:val="2"/>
        <w:spacing w:before="240" w:line="224" w:lineRule="auto"/>
        <w:ind w:left="20"/>
      </w:pPr>
      <w:r>
        <w:rPr>
          <w:b/>
          <w:bCs/>
          <w:spacing w:val="-2"/>
        </w:rPr>
        <w:t xml:space="preserve">课程周期：  </w:t>
      </w:r>
      <w:r>
        <w:rPr>
          <w:spacing w:val="-2"/>
        </w:rPr>
        <w:t>两天线下课程  +  一周线上课程</w:t>
      </w:r>
    </w:p>
    <w:p>
      <w:pPr>
        <w:pStyle w:val="2"/>
        <w:spacing w:before="241" w:line="227" w:lineRule="auto"/>
        <w:ind w:left="20"/>
      </w:pPr>
      <w:r>
        <w:rPr>
          <w:b/>
          <w:bCs/>
          <w:spacing w:val="-6"/>
        </w:rPr>
        <w:t>课程对象：</w:t>
      </w:r>
    </w:p>
    <w:p>
      <w:pPr>
        <w:pStyle w:val="2"/>
        <w:spacing w:before="237" w:line="225" w:lineRule="auto"/>
        <w:ind w:left="383"/>
      </w:pPr>
      <w:r>
        <w:rPr>
          <w:rFonts w:ascii="Arial" w:hAnsi="Arial" w:eastAsia="Arial" w:cs="Arial"/>
          <w:spacing w:val="-2"/>
        </w:rPr>
        <w:t xml:space="preserve">•      </w:t>
      </w:r>
      <w:r>
        <w:rPr>
          <w:spacing w:val="-2"/>
        </w:rPr>
        <w:t>人力资源业务伙伴  HRBP    SSC    COE</w:t>
      </w:r>
    </w:p>
    <w:p>
      <w:pPr>
        <w:pStyle w:val="2"/>
        <w:spacing w:before="240" w:line="225" w:lineRule="auto"/>
        <w:ind w:left="383"/>
      </w:pPr>
      <w:r>
        <w:rPr>
          <w:rFonts w:ascii="Arial" w:hAnsi="Arial" w:eastAsia="Arial" w:cs="Arial"/>
          <w:spacing w:val="-3"/>
        </w:rPr>
        <w:t>•</w:t>
      </w:r>
      <w:r>
        <w:rPr>
          <w:rFonts w:ascii="Arial" w:hAnsi="Arial" w:eastAsia="Arial" w:cs="Arial"/>
          <w:spacing w:val="1"/>
        </w:rPr>
        <w:t xml:space="preserve">      </w:t>
      </w:r>
      <w:r>
        <w:rPr>
          <w:spacing w:val="-3"/>
        </w:rPr>
        <w:t>薪酬模块专家</w:t>
      </w:r>
    </w:p>
    <w:p>
      <w:pPr>
        <w:pStyle w:val="2"/>
        <w:spacing w:before="239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人力资源管理者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29" w:lineRule="auto"/>
        <w:ind w:left="20"/>
      </w:pPr>
      <w:r>
        <w:rPr>
          <w:b/>
          <w:bCs/>
          <w:spacing w:val="-6"/>
        </w:rPr>
        <w:t>课程收益：</w:t>
      </w:r>
    </w:p>
    <w:p>
      <w:pPr>
        <w:pStyle w:val="2"/>
        <w:spacing w:before="235" w:line="225" w:lineRule="auto"/>
        <w:ind w:left="387"/>
      </w:pPr>
      <w:r>
        <w:rPr>
          <w:spacing w:val="-1"/>
        </w:rPr>
        <w:t>1.     了解薪酬模块的关键数据指标和指</w:t>
      </w:r>
      <w:r>
        <w:rPr>
          <w:spacing w:val="-2"/>
        </w:rPr>
        <w:t>标的计算方式</w:t>
      </w:r>
    </w:p>
    <w:p>
      <w:pPr>
        <w:pStyle w:val="2"/>
        <w:spacing w:before="240" w:line="468" w:lineRule="exact"/>
        <w:ind w:right="11"/>
        <w:jc w:val="right"/>
      </w:pPr>
      <w:r>
        <w:rPr>
          <w:position w:val="22"/>
        </w:rPr>
        <w:t>2.    学会薪酬模块</w:t>
      </w:r>
      <w:r>
        <w:rPr>
          <w:spacing w:val="11"/>
          <w:position w:val="22"/>
        </w:rPr>
        <w:t xml:space="preserve"> </w:t>
      </w:r>
      <w:r>
        <w:rPr>
          <w:position w:val="22"/>
        </w:rPr>
        <w:t>EXCEL 数据透视，数据图表，数据仪表盘的设计，能对薪酬模块进行信息化</w:t>
      </w:r>
      <w:r>
        <w:rPr>
          <w:spacing w:val="-1"/>
          <w:position w:val="22"/>
        </w:rPr>
        <w:t>的数据</w:t>
      </w:r>
    </w:p>
    <w:p>
      <w:pPr>
        <w:pStyle w:val="2"/>
        <w:spacing w:line="224" w:lineRule="auto"/>
        <w:ind w:left="739"/>
      </w:pPr>
      <w:r>
        <w:rPr>
          <w:spacing w:val="-3"/>
        </w:rPr>
        <w:t>仪表盘的设计和数据建模。</w:t>
      </w:r>
    </w:p>
    <w:p>
      <w:pPr>
        <w:pStyle w:val="2"/>
        <w:spacing w:before="240" w:line="225" w:lineRule="auto"/>
        <w:ind w:left="381"/>
      </w:pPr>
      <w:r>
        <w:rPr>
          <w:spacing w:val="1"/>
        </w:rPr>
        <w:t>3.    建立标准化的薪酬数据报表，提</w:t>
      </w:r>
      <w:r>
        <w:t>升人力资源薪酬模块分析效率</w:t>
      </w:r>
    </w:p>
    <w:p>
      <w:pPr>
        <w:pStyle w:val="2"/>
        <w:spacing w:before="240" w:line="225" w:lineRule="auto"/>
        <w:ind w:left="378"/>
      </w:pPr>
      <w:r>
        <w:rPr>
          <w:spacing w:val="-1"/>
        </w:rPr>
        <w:t>4.     岗位薪酬数据分布模型，薪酬竞争力的分析，提升公司岗位</w:t>
      </w:r>
      <w:r>
        <w:rPr>
          <w:spacing w:val="-2"/>
        </w:rPr>
        <w:t>薪酬的竞争力。</w:t>
      </w:r>
    </w:p>
    <w:p>
      <w:pPr>
        <w:pStyle w:val="2"/>
        <w:spacing w:before="239" w:line="224" w:lineRule="auto"/>
        <w:ind w:left="384"/>
      </w:pPr>
      <w:r>
        <w:rPr>
          <w:spacing w:val="-1"/>
        </w:rPr>
        <w:t>5.     内部岗位层级薪酬结构的分析，薪酬结构数据曲线设计，提升公司内部的岗位公平性</w:t>
      </w:r>
    </w:p>
    <w:p>
      <w:pPr>
        <w:spacing w:line="307" w:lineRule="auto"/>
        <w:rPr>
          <w:rFonts w:ascii="Arial"/>
          <w:sz w:val="21"/>
        </w:rPr>
      </w:pPr>
    </w:p>
    <w:p>
      <w:pPr>
        <w:spacing w:line="308" w:lineRule="auto"/>
        <w:rPr>
          <w:rFonts w:ascii="Arial"/>
          <w:sz w:val="21"/>
        </w:rPr>
      </w:pPr>
    </w:p>
    <w:p>
      <w:pPr>
        <w:pStyle w:val="2"/>
        <w:tabs>
          <w:tab w:val="left" w:pos="221"/>
        </w:tabs>
        <w:spacing w:before="72" w:line="225" w:lineRule="auto"/>
        <w:ind w:left="118"/>
        <w:rPr>
          <w:sz w:val="21"/>
          <w:szCs w:val="21"/>
        </w:rPr>
      </w:pPr>
      <w:r>
        <w:rPr>
          <w:sz w:val="21"/>
          <w:szCs w:val="21"/>
          <w:shd w:val="clear" w:fill="FFFF00"/>
        </w:rPr>
        <w:tab/>
      </w:r>
      <w:r>
        <w:rPr>
          <w:b/>
          <w:bCs/>
          <w:spacing w:val="-4"/>
          <w:sz w:val="21"/>
          <w:szCs w:val="21"/>
          <w:shd w:val="clear" w:fill="FFFF00"/>
        </w:rPr>
        <w:t>《数据化薪酬建模和分析思维》</w:t>
      </w:r>
      <w:r>
        <w:rPr>
          <w:b/>
          <w:bCs/>
          <w:spacing w:val="-36"/>
          <w:sz w:val="21"/>
          <w:szCs w:val="21"/>
          <w:shd w:val="clear" w:fill="FFFF00"/>
        </w:rPr>
        <w:t xml:space="preserve"> </w:t>
      </w:r>
      <w:r>
        <w:rPr>
          <w:b/>
          <w:bCs/>
          <w:spacing w:val="-4"/>
          <w:sz w:val="21"/>
          <w:szCs w:val="21"/>
          <w:shd w:val="clear" w:fill="FFFF00"/>
        </w:rPr>
        <w:t>-  数据化薪酬分</w:t>
      </w:r>
      <w:r>
        <w:rPr>
          <w:b/>
          <w:bCs/>
          <w:spacing w:val="-5"/>
          <w:sz w:val="21"/>
          <w:szCs w:val="21"/>
          <w:shd w:val="clear" w:fill="FFFF00"/>
        </w:rPr>
        <w:t>析专家认证课程</w:t>
      </w:r>
    </w:p>
    <w:p>
      <w:pPr>
        <w:pStyle w:val="2"/>
        <w:spacing w:before="220" w:line="226" w:lineRule="auto"/>
        <w:ind w:left="26"/>
      </w:pPr>
      <w:r>
        <w:rPr>
          <w:b/>
          <w:bCs/>
          <w:spacing w:val="-2"/>
        </w:rPr>
        <w:t>1：</w:t>
      </w:r>
      <w:r>
        <w:rPr>
          <w:b/>
          <w:bCs/>
          <w:spacing w:val="58"/>
        </w:rPr>
        <w:t xml:space="preserve"> </w:t>
      </w:r>
      <w:r>
        <w:rPr>
          <w:b/>
          <w:bCs/>
          <w:spacing w:val="-2"/>
        </w:rPr>
        <w:t>建立数字化的薪酬数据分析思维</w:t>
      </w:r>
    </w:p>
    <w:p>
      <w:pPr>
        <w:pStyle w:val="2"/>
        <w:spacing w:before="238" w:line="226" w:lineRule="auto"/>
        <w:ind w:left="27"/>
      </w:pPr>
      <w:r>
        <w:rPr>
          <w:spacing w:val="-2"/>
        </w:rPr>
        <w:t>1.1  薪酬数据分析的价值，建立标准化的薪酬分析体系</w:t>
      </w:r>
    </w:p>
    <w:p>
      <w:pPr>
        <w:spacing w:line="226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pStyle w:val="2"/>
        <w:spacing w:before="151" w:line="225" w:lineRule="auto"/>
        <w:ind w:left="27"/>
      </w:pPr>
      <w:r>
        <w:rPr>
          <w:spacing w:val="-2"/>
        </w:rPr>
        <w:t>1.2  薪酬数据化分析学习指南</w:t>
      </w:r>
    </w:p>
    <w:p>
      <w:pPr>
        <w:pStyle w:val="2"/>
        <w:spacing w:before="239" w:line="468" w:lineRule="exact"/>
        <w:ind w:left="27"/>
      </w:pPr>
      <w:r>
        <w:rPr>
          <w:spacing w:val="-2"/>
          <w:position w:val="22"/>
        </w:rPr>
        <w:t>1.3  数字化薪酬体系构建的流程</w:t>
      </w:r>
    </w:p>
    <w:p>
      <w:pPr>
        <w:pStyle w:val="2"/>
        <w:spacing w:line="224" w:lineRule="auto"/>
        <w:ind w:left="27"/>
      </w:pPr>
      <w:r>
        <w:rPr>
          <w:spacing w:val="-2"/>
        </w:rPr>
        <w:t>1.4  数据化薪酬建模案例分享</w:t>
      </w:r>
    </w:p>
    <w:p>
      <w:pPr>
        <w:spacing w:before="114" w:line="3398" w:lineRule="exact"/>
        <w:ind w:firstLine="13"/>
      </w:pPr>
      <w:r>
        <w:rPr>
          <w:position w:val="-67"/>
        </w:rPr>
        <w:drawing>
          <wp:inline distT="0" distB="0" distL="0" distR="0">
            <wp:extent cx="3819525" cy="215773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9652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1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pStyle w:val="2"/>
        <w:spacing w:before="61" w:line="226" w:lineRule="auto"/>
        <w:ind w:left="22"/>
        <w:outlineLvl w:val="0"/>
      </w:pPr>
      <w:r>
        <w:rPr>
          <w:b/>
          <w:bCs/>
          <w:spacing w:val="-2"/>
        </w:rPr>
        <w:t>2</w:t>
      </w:r>
      <w:r>
        <w:rPr>
          <w:b/>
          <w:bCs/>
          <w:spacing w:val="-25"/>
        </w:rPr>
        <w:t xml:space="preserve"> </w:t>
      </w:r>
      <w:r>
        <w:rPr>
          <w:b/>
          <w:bCs/>
          <w:spacing w:val="-2"/>
        </w:rPr>
        <w:t>、搭建起薪酬数据分析体系底层逻辑</w:t>
      </w:r>
    </w:p>
    <w:p>
      <w:pPr>
        <w:pStyle w:val="2"/>
        <w:spacing w:before="239" w:line="468" w:lineRule="exact"/>
        <w:ind w:left="24"/>
      </w:pPr>
      <w:r>
        <w:rPr>
          <w:spacing w:val="-1"/>
          <w:position w:val="22"/>
        </w:rPr>
        <w:t>2.1  薪酬模块数据体系搭建的五步骤</w:t>
      </w:r>
    </w:p>
    <w:p>
      <w:pPr>
        <w:pStyle w:val="2"/>
        <w:spacing w:before="1" w:line="225" w:lineRule="auto"/>
        <w:ind w:left="24"/>
      </w:pPr>
      <w:r>
        <w:rPr>
          <w:spacing w:val="-1"/>
        </w:rPr>
        <w:t>2.2  薪酬数据分析的标准数据表</w:t>
      </w:r>
    </w:p>
    <w:p>
      <w:pPr>
        <w:pStyle w:val="2"/>
        <w:spacing w:before="239" w:line="468" w:lineRule="exact"/>
        <w:ind w:left="24"/>
      </w:pPr>
      <w:r>
        <w:rPr>
          <w:spacing w:val="-1"/>
          <w:position w:val="22"/>
        </w:rPr>
        <w:t>2.3</w:t>
      </w:r>
      <w:r>
        <w:rPr>
          <w:spacing w:val="51"/>
          <w:position w:val="22"/>
        </w:rPr>
        <w:t xml:space="preserve"> </w:t>
      </w:r>
      <w:r>
        <w:rPr>
          <w:spacing w:val="-1"/>
          <w:position w:val="22"/>
        </w:rPr>
        <w:t>基于薪酬数据记录表的薪酬数据分析表</w:t>
      </w:r>
    </w:p>
    <w:p>
      <w:pPr>
        <w:pStyle w:val="2"/>
        <w:spacing w:line="226" w:lineRule="auto"/>
        <w:ind w:left="24"/>
      </w:pPr>
      <w:r>
        <w:rPr>
          <w:spacing w:val="-2"/>
        </w:rPr>
        <w:t>2.4  薪酬模块的关键数据指标</w:t>
      </w:r>
    </w:p>
    <w:p>
      <w:pPr>
        <w:pStyle w:val="2"/>
        <w:spacing w:before="238" w:line="468" w:lineRule="exact"/>
        <w:ind w:left="24"/>
      </w:pPr>
      <w:r>
        <w:rPr>
          <w:spacing w:val="-1"/>
          <w:position w:val="22"/>
        </w:rPr>
        <w:t>2.5  薪酬数据分析仪表盘的可视化建模</w:t>
      </w:r>
    </w:p>
    <w:p>
      <w:pPr>
        <w:pStyle w:val="2"/>
        <w:spacing w:before="1" w:line="226" w:lineRule="auto"/>
        <w:ind w:left="24"/>
      </w:pPr>
      <w:r>
        <w:rPr>
          <w:spacing w:val="-2"/>
        </w:rPr>
        <w:t>2.6  薪酬数据分析报告</w:t>
      </w:r>
    </w:p>
    <w:p>
      <w:pPr>
        <w:spacing w:before="94" w:line="3430" w:lineRule="exact"/>
        <w:ind w:firstLine="13"/>
      </w:pPr>
      <w:r>
        <w:rPr>
          <w:position w:val="-68"/>
        </w:rPr>
        <w:drawing>
          <wp:inline distT="0" distB="0" distL="0" distR="0">
            <wp:extent cx="3810000" cy="217805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253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4" w:lineRule="auto"/>
        <w:rPr>
          <w:rFonts w:ascii="Arial"/>
          <w:sz w:val="21"/>
        </w:rPr>
      </w:pPr>
    </w:p>
    <w:p>
      <w:pPr>
        <w:spacing w:line="275" w:lineRule="auto"/>
        <w:rPr>
          <w:rFonts w:ascii="Arial"/>
          <w:sz w:val="21"/>
        </w:rPr>
      </w:pPr>
    </w:p>
    <w:p>
      <w:pPr>
        <w:pStyle w:val="2"/>
        <w:spacing w:before="62" w:line="225" w:lineRule="auto"/>
        <w:ind w:left="20"/>
        <w:outlineLvl w:val="0"/>
      </w:pPr>
      <w:r>
        <w:rPr>
          <w:b/>
          <w:bCs/>
          <w:spacing w:val="-1"/>
        </w:rPr>
        <w:t>3</w:t>
      </w:r>
      <w:r>
        <w:rPr>
          <w:b/>
          <w:bCs/>
          <w:spacing w:val="-29"/>
        </w:rPr>
        <w:t xml:space="preserve"> </w:t>
      </w:r>
      <w:r>
        <w:rPr>
          <w:b/>
          <w:bCs/>
          <w:spacing w:val="-1"/>
        </w:rPr>
        <w:t>、标准化的薪酬数据记录表和薪酬数据的</w:t>
      </w:r>
      <w:r>
        <w:rPr>
          <w:b/>
          <w:bCs/>
          <w:spacing w:val="-2"/>
        </w:rPr>
        <w:t>清洗处理</w:t>
      </w:r>
    </w:p>
    <w:p>
      <w:pPr>
        <w:pStyle w:val="2"/>
        <w:spacing w:before="240" w:line="226" w:lineRule="auto"/>
        <w:ind w:left="21"/>
      </w:pPr>
      <w:r>
        <w:rPr>
          <w:spacing w:val="-1"/>
        </w:rPr>
        <w:t>3.1  薪酬数据表的标准字段设置</w:t>
      </w:r>
    </w:p>
    <w:p>
      <w:pPr>
        <w:pStyle w:val="2"/>
        <w:spacing w:before="238" w:line="214" w:lineRule="auto"/>
        <w:ind w:left="21"/>
      </w:pPr>
      <w:r>
        <w:rPr>
          <w:spacing w:val="-1"/>
        </w:rPr>
        <w:t>3.2</w:t>
      </w:r>
      <w:r>
        <w:rPr>
          <w:spacing w:val="17"/>
        </w:rPr>
        <w:t xml:space="preserve"> </w:t>
      </w:r>
      <w:r>
        <w:rPr>
          <w:spacing w:val="-1"/>
        </w:rPr>
        <w:t>POWER QUERY  在薪酬数据清洗</w:t>
      </w:r>
      <w:r>
        <w:rPr>
          <w:spacing w:val="-2"/>
        </w:rPr>
        <w:t>中的应用</w:t>
      </w:r>
    </w:p>
    <w:p>
      <w:pPr>
        <w:spacing w:line="214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pStyle w:val="2"/>
        <w:spacing w:before="151" w:line="225" w:lineRule="auto"/>
        <w:ind w:left="21"/>
      </w:pPr>
      <w:r>
        <w:rPr>
          <w:spacing w:val="-1"/>
        </w:rPr>
        <w:t>3.3  年度薪酬数据表的汇总</w:t>
      </w:r>
      <w:r>
        <w:rPr>
          <w:spacing w:val="42"/>
          <w:w w:val="101"/>
        </w:rPr>
        <w:t xml:space="preserve"> </w:t>
      </w:r>
      <w:r>
        <w:rPr>
          <w:spacing w:val="-1"/>
        </w:rPr>
        <w:t>–  数据报表的汇总计算</w:t>
      </w:r>
    </w:p>
    <w:p>
      <w:pPr>
        <w:pStyle w:val="2"/>
        <w:spacing w:before="239" w:line="468" w:lineRule="exact"/>
        <w:ind w:left="21"/>
      </w:pPr>
      <w:r>
        <w:rPr>
          <w:spacing w:val="-1"/>
          <w:position w:val="22"/>
        </w:rPr>
        <w:t>3.4</w:t>
      </w:r>
      <w:r>
        <w:rPr>
          <w:spacing w:val="16"/>
          <w:position w:val="22"/>
        </w:rPr>
        <w:t xml:space="preserve">   </w:t>
      </w:r>
      <w:r>
        <w:rPr>
          <w:spacing w:val="-1"/>
          <w:position w:val="22"/>
        </w:rPr>
        <w:t>薪酬各类字段指标的计算</w:t>
      </w:r>
      <w:r>
        <w:rPr>
          <w:spacing w:val="40"/>
          <w:w w:val="101"/>
          <w:position w:val="22"/>
        </w:rPr>
        <w:t xml:space="preserve"> </w:t>
      </w:r>
      <w:r>
        <w:rPr>
          <w:spacing w:val="-1"/>
          <w:position w:val="22"/>
        </w:rPr>
        <w:t>–  工龄工资等字段的各类条件计算</w:t>
      </w:r>
    </w:p>
    <w:p>
      <w:pPr>
        <w:pStyle w:val="2"/>
        <w:spacing w:line="224" w:lineRule="auto"/>
        <w:ind w:left="21"/>
      </w:pPr>
      <w:r>
        <w:rPr>
          <w:spacing w:val="-1"/>
        </w:rPr>
        <w:t>3.5  薪酬数据表的各类字段的匹配</w:t>
      </w:r>
      <w:r>
        <w:rPr>
          <w:spacing w:val="48"/>
          <w:w w:val="101"/>
        </w:rPr>
        <w:t xml:space="preserve"> </w:t>
      </w:r>
      <w:r>
        <w:rPr>
          <w:spacing w:val="-1"/>
        </w:rPr>
        <w:t>–  岗位职级数据的匹配计算</w:t>
      </w:r>
    </w:p>
    <w:p>
      <w:pPr>
        <w:pStyle w:val="2"/>
        <w:spacing w:before="239" w:line="225" w:lineRule="auto"/>
        <w:ind w:left="20"/>
      </w:pPr>
      <w:r>
        <w:rPr>
          <w:b/>
          <w:bCs/>
        </w:rPr>
        <w:t>课堂作业：小组根据关键指标，来完成一张标准薪酬记录表/</w:t>
      </w:r>
      <w:r>
        <w:rPr>
          <w:b/>
          <w:bCs/>
          <w:spacing w:val="46"/>
        </w:rPr>
        <w:t xml:space="preserve"> </w:t>
      </w:r>
      <w:r>
        <w:rPr>
          <w:b/>
          <w:bCs/>
        </w:rPr>
        <w:t>完成薪酬数</w:t>
      </w:r>
      <w:r>
        <w:rPr>
          <w:b/>
          <w:bCs/>
          <w:spacing w:val="-1"/>
        </w:rPr>
        <w:t>据标准表的数据清洗处理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2" w:line="226" w:lineRule="auto"/>
        <w:ind w:left="17"/>
        <w:outlineLvl w:val="0"/>
      </w:pPr>
      <w:r>
        <w:rPr>
          <w:b/>
          <w:bCs/>
          <w:spacing w:val="-2"/>
        </w:rPr>
        <w:t>4</w:t>
      </w:r>
      <w:r>
        <w:rPr>
          <w:b/>
          <w:bCs/>
          <w:spacing w:val="-24"/>
        </w:rPr>
        <w:t xml:space="preserve"> </w:t>
      </w:r>
      <w:r>
        <w:rPr>
          <w:b/>
          <w:bCs/>
          <w:spacing w:val="-2"/>
        </w:rPr>
        <w:t>、薪酬数据可视化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-2"/>
        </w:rPr>
        <w:t>–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2"/>
        </w:rPr>
        <w:t>薪酬数据仪表盘设计</w:t>
      </w:r>
    </w:p>
    <w:p>
      <w:pPr>
        <w:pStyle w:val="2"/>
        <w:spacing w:before="238" w:line="468" w:lineRule="exact"/>
        <w:ind w:left="18"/>
      </w:pPr>
      <w:r>
        <w:rPr>
          <w:spacing w:val="-1"/>
          <w:position w:val="22"/>
        </w:rPr>
        <w:t>4.1  薪酬关键指标的数据透视表和透视图</w:t>
      </w:r>
    </w:p>
    <w:p>
      <w:pPr>
        <w:pStyle w:val="2"/>
        <w:spacing w:before="1" w:line="224" w:lineRule="auto"/>
        <w:ind w:left="18"/>
      </w:pPr>
      <w:r>
        <w:rPr>
          <w:spacing w:val="-1"/>
        </w:rPr>
        <w:t>4.2  薪酬数据指标的定义和计算</w:t>
      </w:r>
    </w:p>
    <w:p>
      <w:pPr>
        <w:pStyle w:val="2"/>
        <w:spacing w:before="239" w:line="225" w:lineRule="auto"/>
        <w:ind w:left="18"/>
      </w:pPr>
      <w:r>
        <w:rPr>
          <w:spacing w:val="-1"/>
        </w:rPr>
        <w:t>4.3  薪酬各类指标的数据图的设计</w:t>
      </w:r>
    </w:p>
    <w:p>
      <w:pPr>
        <w:pStyle w:val="2"/>
        <w:spacing w:before="241" w:line="468" w:lineRule="exact"/>
        <w:ind w:left="18"/>
      </w:pPr>
      <w:r>
        <w:rPr>
          <w:spacing w:val="-1"/>
          <w:position w:val="22"/>
        </w:rPr>
        <w:t>4.4  关键指标的数据交互</w:t>
      </w:r>
      <w:r>
        <w:rPr>
          <w:spacing w:val="42"/>
          <w:position w:val="22"/>
        </w:rPr>
        <w:t xml:space="preserve"> </w:t>
      </w:r>
      <w:r>
        <w:rPr>
          <w:spacing w:val="-1"/>
          <w:position w:val="22"/>
        </w:rPr>
        <w:t>–  数据仪表盘</w:t>
      </w:r>
    </w:p>
    <w:p>
      <w:pPr>
        <w:pStyle w:val="2"/>
        <w:spacing w:line="224" w:lineRule="auto"/>
        <w:ind w:left="18"/>
      </w:pPr>
      <w:r>
        <w:rPr>
          <w:spacing w:val="-1"/>
        </w:rPr>
        <w:t>4.5  数据建模</w:t>
      </w:r>
      <w:r>
        <w:rPr>
          <w:spacing w:val="40"/>
          <w:w w:val="101"/>
        </w:rPr>
        <w:t xml:space="preserve"> </w:t>
      </w:r>
      <w:r>
        <w:rPr>
          <w:spacing w:val="-1"/>
        </w:rPr>
        <w:t>–  薪酬数据仪表盘的设计</w:t>
      </w:r>
    </w:p>
    <w:p>
      <w:pPr>
        <w:spacing w:before="120" w:line="2751" w:lineRule="exact"/>
        <w:ind w:firstLine="13"/>
      </w:pPr>
      <w:r>
        <w:rPr>
          <w:position w:val="-55"/>
        </w:rPr>
        <w:drawing>
          <wp:inline distT="0" distB="0" distL="0" distR="0">
            <wp:extent cx="4364990" cy="17468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5117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77" w:line="225" w:lineRule="auto"/>
        <w:ind w:left="20"/>
      </w:pPr>
      <w:r>
        <w:rPr>
          <w:b/>
          <w:bCs/>
          <w:spacing w:val="-1"/>
        </w:rPr>
        <w:t>课堂作业：各个小组完成制造业公司的年度薪酬数据仪表盘的设计</w:t>
      </w:r>
      <w:r>
        <w:rPr>
          <w:b/>
          <w:bCs/>
          <w:spacing w:val="-14"/>
        </w:rPr>
        <w:t xml:space="preserve"> </w:t>
      </w:r>
      <w:r>
        <w:rPr>
          <w:b/>
          <w:bCs/>
          <w:spacing w:val="-1"/>
        </w:rPr>
        <w:t>，并给出数据分析报告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2" w:line="226" w:lineRule="auto"/>
        <w:ind w:left="21"/>
        <w:outlineLvl w:val="0"/>
      </w:pPr>
      <w:r>
        <w:rPr>
          <w:b/>
          <w:bCs/>
          <w:spacing w:val="-2"/>
        </w:rPr>
        <w:t>5</w:t>
      </w:r>
      <w:r>
        <w:rPr>
          <w:b/>
          <w:bCs/>
          <w:spacing w:val="-17"/>
        </w:rPr>
        <w:t xml:space="preserve"> </w:t>
      </w:r>
      <w:r>
        <w:rPr>
          <w:b/>
          <w:bCs/>
          <w:spacing w:val="-2"/>
        </w:rPr>
        <w:t>、薪酬数据的关键指标以及分析工具和方法</w:t>
      </w:r>
    </w:p>
    <w:p>
      <w:pPr>
        <w:pStyle w:val="2"/>
        <w:spacing w:before="239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分位值的概念和计算</w:t>
      </w:r>
    </w:p>
    <w:p>
      <w:pPr>
        <w:pStyle w:val="2"/>
        <w:spacing w:before="239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宽带的概念和带宽的计算</w:t>
      </w:r>
    </w:p>
    <w:p>
      <w:pPr>
        <w:pStyle w:val="2"/>
        <w:spacing w:before="240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薪酬极差和薪酬变动比的概念和计算</w:t>
      </w:r>
    </w:p>
    <w:p>
      <w:pPr>
        <w:pStyle w:val="2"/>
        <w:spacing w:before="239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等差/等比薪酬的计算</w:t>
      </w:r>
    </w:p>
    <w:p>
      <w:pPr>
        <w:pStyle w:val="2"/>
        <w:spacing w:before="240" w:line="225" w:lineRule="auto"/>
        <w:ind w:left="383"/>
      </w:pPr>
      <w:r>
        <w:rPr>
          <w:rFonts w:ascii="Arial" w:hAnsi="Arial" w:eastAsia="Arial" w:cs="Arial"/>
          <w:spacing w:val="-4"/>
        </w:rPr>
        <w:t>•</w:t>
      </w:r>
      <w:r>
        <w:rPr>
          <w:rFonts w:ascii="Arial" w:hAnsi="Arial" w:eastAsia="Arial" w:cs="Arial"/>
          <w:spacing w:val="1"/>
        </w:rPr>
        <w:t xml:space="preserve">      </w:t>
      </w:r>
      <w:r>
        <w:rPr>
          <w:spacing w:val="-4"/>
        </w:rPr>
        <w:t>CR 值计算</w:t>
      </w:r>
    </w:p>
    <w:p>
      <w:pPr>
        <w:pStyle w:val="2"/>
        <w:spacing w:before="239" w:line="223" w:lineRule="auto"/>
        <w:ind w:left="383"/>
      </w:pPr>
      <w:r>
        <w:rPr>
          <w:rFonts w:ascii="Arial" w:hAnsi="Arial" w:eastAsia="Arial" w:cs="Arial"/>
          <w:spacing w:val="-4"/>
        </w:rPr>
        <w:t>•</w:t>
      </w:r>
      <w:r>
        <w:rPr>
          <w:rFonts w:ascii="Arial" w:hAnsi="Arial" w:eastAsia="Arial" w:cs="Arial"/>
          <w:spacing w:val="2"/>
        </w:rPr>
        <w:t xml:space="preserve">      </w:t>
      </w:r>
      <w:r>
        <w:rPr>
          <w:spacing w:val="-4"/>
        </w:rPr>
        <w:t>薪酬渗透率</w:t>
      </w:r>
    </w:p>
    <w:p>
      <w:pPr>
        <w:pStyle w:val="2"/>
        <w:spacing w:before="242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外部薪酬偏离度计算</w:t>
      </w:r>
    </w:p>
    <w:p>
      <w:pPr>
        <w:pStyle w:val="2"/>
        <w:spacing w:before="239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薪酬回归函数的概念和计算</w:t>
      </w:r>
    </w:p>
    <w:p>
      <w:pPr>
        <w:pStyle w:val="2"/>
        <w:spacing w:before="240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绩效中薪酬的平均值和加权平均值的计算</w:t>
      </w:r>
    </w:p>
    <w:p>
      <w:pPr>
        <w:pStyle w:val="2"/>
        <w:spacing w:before="239" w:line="225" w:lineRule="auto"/>
        <w:ind w:left="383"/>
      </w:pPr>
      <w:r>
        <w:rPr>
          <w:rFonts w:ascii="Arial" w:hAnsi="Arial" w:eastAsia="Arial" w:cs="Arial"/>
          <w:spacing w:val="-1"/>
        </w:rPr>
        <w:t xml:space="preserve">•      </w:t>
      </w:r>
      <w:r>
        <w:rPr>
          <w:spacing w:val="-1"/>
        </w:rPr>
        <w:t>薪酬分组频率的计算</w:t>
      </w:r>
    </w:p>
    <w:p>
      <w:pPr>
        <w:spacing w:line="225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pStyle w:val="2"/>
        <w:spacing w:before="151" w:line="224" w:lineRule="auto"/>
        <w:ind w:left="20"/>
      </w:pPr>
      <w:r>
        <w:rPr>
          <w:b/>
          <w:bCs/>
          <w:spacing w:val="-1"/>
        </w:rPr>
        <w:t>课堂作业：完成薪酬分析中的各种计算方式的计算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2"/>
      </w:pPr>
      <w:r>
        <w:rPr>
          <w:b/>
          <w:bCs/>
          <w:spacing w:val="-1"/>
        </w:rPr>
        <w:t>6：各职级外部薪酬对标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-1"/>
        </w:rPr>
        <w:t>–</w:t>
      </w:r>
      <w:r>
        <w:rPr>
          <w:b/>
          <w:bCs/>
          <w:spacing w:val="48"/>
          <w:w w:val="101"/>
        </w:rPr>
        <w:t xml:space="preserve"> </w:t>
      </w:r>
      <w:r>
        <w:rPr>
          <w:b/>
          <w:bCs/>
          <w:spacing w:val="-1"/>
        </w:rPr>
        <w:t>薪酬曲线模型设计</w:t>
      </w:r>
      <w:r>
        <w:rPr>
          <w:b/>
          <w:bCs/>
          <w:spacing w:val="38"/>
          <w:w w:val="101"/>
        </w:rPr>
        <w:t xml:space="preserve"> </w:t>
      </w:r>
      <w:r>
        <w:rPr>
          <w:b/>
          <w:bCs/>
          <w:spacing w:val="-1"/>
        </w:rPr>
        <w:t>–  案例实操</w:t>
      </w:r>
    </w:p>
    <w:p>
      <w:pPr>
        <w:pStyle w:val="2"/>
        <w:spacing w:before="239" w:line="226" w:lineRule="auto"/>
        <w:ind w:left="24"/>
      </w:pPr>
      <w:r>
        <w:rPr>
          <w:spacing w:val="-2"/>
        </w:rPr>
        <w:t>6.1</w:t>
      </w:r>
      <w:r>
        <w:rPr>
          <w:spacing w:val="17"/>
          <w:w w:val="101"/>
        </w:rPr>
        <w:t xml:space="preserve">   </w:t>
      </w:r>
      <w:r>
        <w:rPr>
          <w:spacing w:val="-2"/>
        </w:rPr>
        <w:t>年度薪酬标准数据记录表案例</w:t>
      </w:r>
    </w:p>
    <w:p>
      <w:pPr>
        <w:pStyle w:val="2"/>
        <w:spacing w:before="238" w:line="468" w:lineRule="exact"/>
        <w:ind w:left="24"/>
      </w:pPr>
      <w:r>
        <w:rPr>
          <w:spacing w:val="-2"/>
          <w:position w:val="22"/>
        </w:rPr>
        <w:t>6.2</w:t>
      </w:r>
      <w:r>
        <w:rPr>
          <w:spacing w:val="13"/>
          <w:w w:val="101"/>
          <w:position w:val="22"/>
        </w:rPr>
        <w:t xml:space="preserve">   </w:t>
      </w:r>
      <w:r>
        <w:rPr>
          <w:spacing w:val="-2"/>
          <w:position w:val="22"/>
        </w:rPr>
        <w:t>用</w:t>
      </w:r>
      <w:r>
        <w:rPr>
          <w:spacing w:val="12"/>
          <w:w w:val="101"/>
          <w:position w:val="22"/>
        </w:rPr>
        <w:t xml:space="preserve"> </w:t>
      </w:r>
      <w:r>
        <w:rPr>
          <w:spacing w:val="-2"/>
          <w:position w:val="22"/>
        </w:rPr>
        <w:t>PERCENTILE</w:t>
      </w:r>
      <w:r>
        <w:rPr>
          <w:spacing w:val="28"/>
          <w:w w:val="101"/>
          <w:position w:val="22"/>
        </w:rPr>
        <w:t xml:space="preserve"> </w:t>
      </w:r>
      <w:r>
        <w:rPr>
          <w:spacing w:val="-2"/>
          <w:position w:val="22"/>
        </w:rPr>
        <w:t>自动计算各层级年度薪酬的薪酬带宽和中</w:t>
      </w:r>
      <w:r>
        <w:rPr>
          <w:spacing w:val="-3"/>
          <w:position w:val="22"/>
        </w:rPr>
        <w:t>位值</w:t>
      </w:r>
    </w:p>
    <w:p>
      <w:pPr>
        <w:pStyle w:val="2"/>
        <w:spacing w:before="1" w:line="224" w:lineRule="auto"/>
        <w:ind w:left="24"/>
      </w:pPr>
      <w:r>
        <w:rPr>
          <w:spacing w:val="-1"/>
        </w:rPr>
        <w:t>6.3</w:t>
      </w:r>
      <w:r>
        <w:rPr>
          <w:spacing w:val="14"/>
          <w:w w:val="101"/>
        </w:rPr>
        <w:t xml:space="preserve">   </w:t>
      </w:r>
      <w:r>
        <w:rPr>
          <w:spacing w:val="-1"/>
        </w:rPr>
        <w:t>年度各层级内部中位值和市场各分位值薪酬对标</w:t>
      </w:r>
    </w:p>
    <w:p>
      <w:pPr>
        <w:pStyle w:val="2"/>
        <w:spacing w:before="239" w:line="468" w:lineRule="exact"/>
        <w:ind w:left="24"/>
      </w:pPr>
      <w:r>
        <w:rPr>
          <w:spacing w:val="-1"/>
          <w:position w:val="22"/>
        </w:rPr>
        <w:t>6.4</w:t>
      </w:r>
      <w:r>
        <w:rPr>
          <w:spacing w:val="5"/>
          <w:position w:val="22"/>
        </w:rPr>
        <w:t xml:space="preserve">     </w:t>
      </w:r>
      <w:r>
        <w:rPr>
          <w:spacing w:val="-1"/>
          <w:position w:val="22"/>
        </w:rPr>
        <w:t>各层级薪酬曲线对标模型设计</w:t>
      </w:r>
    </w:p>
    <w:p>
      <w:pPr>
        <w:pStyle w:val="2"/>
        <w:spacing w:before="1" w:line="223" w:lineRule="auto"/>
        <w:ind w:left="24"/>
      </w:pPr>
      <w:r>
        <w:rPr>
          <w:spacing w:val="-2"/>
        </w:rPr>
        <w:t>6.5</w:t>
      </w:r>
      <w:r>
        <w:rPr>
          <w:spacing w:val="8"/>
        </w:rPr>
        <w:t xml:space="preserve">     </w:t>
      </w:r>
      <w:r>
        <w:rPr>
          <w:spacing w:val="-2"/>
        </w:rPr>
        <w:t>中位值的回归曲线和回归分析</w:t>
      </w:r>
    </w:p>
    <w:p>
      <w:pPr>
        <w:pStyle w:val="2"/>
        <w:spacing w:before="241" w:line="225" w:lineRule="auto"/>
        <w:ind w:left="24"/>
      </w:pPr>
      <w:r>
        <w:rPr>
          <w:spacing w:val="-2"/>
        </w:rPr>
        <w:t>6.6</w:t>
      </w:r>
      <w:r>
        <w:rPr>
          <w:spacing w:val="9"/>
        </w:rPr>
        <w:t xml:space="preserve">     </w:t>
      </w:r>
      <w:r>
        <w:rPr>
          <w:spacing w:val="-2"/>
        </w:rPr>
        <w:t>案例分析</w:t>
      </w:r>
      <w:r>
        <w:rPr>
          <w:spacing w:val="40"/>
          <w:w w:val="101"/>
        </w:rPr>
        <w:t xml:space="preserve"> </w:t>
      </w:r>
      <w:r>
        <w:rPr>
          <w:spacing w:val="-2"/>
        </w:rPr>
        <w:t>–  一家餐饮公司的岗位调薪案例</w:t>
      </w:r>
    </w:p>
    <w:p>
      <w:pPr>
        <w:spacing w:before="153" w:line="3638" w:lineRule="exact"/>
        <w:ind w:firstLine="28"/>
      </w:pPr>
      <w:r>
        <w:rPr>
          <w:position w:val="-72"/>
        </w:rPr>
        <w:pict>
          <v:group id="_x0000_s1026" o:spid="_x0000_s1026" o:spt="203" style="height:181.9pt;width:320.6pt;" coordsize="6412,3637">
            <o:lock v:ext="edit"/>
            <v:shape id="_x0000_s1027" o:spid="_x0000_s1027" o:spt="75" type="#_x0000_t75" style="position:absolute;left:15;top:15;height:3607;width:6382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28" o:spid="_x0000_s1028" o:spt="202" type="#_x0000_t202" style="position:absolute;left:-20;top:-20;height:3677;width:64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6396" w:type="dxa"/>
                      <w:tblInd w:w="27" w:type="dxa"/>
                      <w:tblBorders>
                        <w:top w:val="single" w:color="404040" w:sz="6" w:space="0"/>
                        <w:left w:val="single" w:color="404040" w:sz="6" w:space="0"/>
                        <w:bottom w:val="single" w:color="404040" w:sz="6" w:space="0"/>
                        <w:right w:val="single" w:color="404040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6396"/>
                    </w:tblGrid>
                    <w:tr>
                      <w:tblPrEx>
                        <w:tblBorders>
                          <w:top w:val="single" w:color="404040" w:sz="6" w:space="0"/>
                          <w:left w:val="single" w:color="404040" w:sz="6" w:space="0"/>
                          <w:bottom w:val="single" w:color="404040" w:sz="6" w:space="0"/>
                          <w:right w:val="single" w:color="404040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3607" w:hRule="atLeast"/>
                      </w:trPr>
                      <w:tc>
                        <w:tcPr>
                          <w:tcW w:w="6396" w:type="dxa"/>
                          <w:vAlign w:val="top"/>
                        </w:tcPr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193" w:line="469" w:lineRule="exact"/>
        <w:ind w:left="20"/>
      </w:pPr>
      <w:r>
        <w:rPr>
          <w:b/>
          <w:bCs/>
          <w:spacing w:val="-6"/>
          <w:position w:val="22"/>
        </w:rPr>
        <w:t>课堂作业：</w:t>
      </w:r>
      <w:r>
        <w:rPr>
          <w:b/>
          <w:bCs/>
          <w:spacing w:val="21"/>
          <w:position w:val="22"/>
        </w:rPr>
        <w:t xml:space="preserve">  </w:t>
      </w:r>
      <w:r>
        <w:rPr>
          <w:b/>
          <w:bCs/>
          <w:spacing w:val="-6"/>
          <w:position w:val="22"/>
        </w:rPr>
        <w:t>完成某制造业企业的薪酬数据分析表，</w:t>
      </w:r>
      <w:r>
        <w:rPr>
          <w:b/>
          <w:bCs/>
          <w:spacing w:val="17"/>
          <w:w w:val="101"/>
          <w:position w:val="22"/>
        </w:rPr>
        <w:t xml:space="preserve">  </w:t>
      </w:r>
      <w:r>
        <w:rPr>
          <w:b/>
          <w:bCs/>
          <w:spacing w:val="-6"/>
          <w:position w:val="22"/>
        </w:rPr>
        <w:t>用数据透视表计算各层级的最大值，最小值和中位值，</w:t>
      </w:r>
    </w:p>
    <w:p>
      <w:pPr>
        <w:pStyle w:val="2"/>
        <w:spacing w:line="224" w:lineRule="auto"/>
        <w:ind w:left="17"/>
      </w:pPr>
      <w:r>
        <w:rPr>
          <w:b/>
          <w:bCs/>
        </w:rPr>
        <w:t>绘制薪酬曲线，并分析公司各个层级的薪酬市</w:t>
      </w:r>
      <w:r>
        <w:rPr>
          <w:b/>
          <w:bCs/>
          <w:spacing w:val="-1"/>
        </w:rPr>
        <w:t>场竞争力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2" w:line="225" w:lineRule="auto"/>
        <w:ind w:left="23"/>
      </w:pPr>
      <w:r>
        <w:rPr>
          <w:b/>
          <w:bCs/>
          <w:spacing w:val="-1"/>
        </w:rPr>
        <w:t>7：关键岗位薪酬竞争力分析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1"/>
        </w:rPr>
        <w:t>–  岗位薪酬数据分布</w:t>
      </w:r>
    </w:p>
    <w:p>
      <w:pPr>
        <w:pStyle w:val="2"/>
        <w:spacing w:before="238" w:line="225" w:lineRule="auto"/>
        <w:ind w:left="23"/>
      </w:pPr>
      <w:r>
        <w:rPr>
          <w:spacing w:val="-1"/>
        </w:rPr>
        <w:t>7.1  岗位市场数据的获取和内部中位值数据</w:t>
      </w:r>
    </w:p>
    <w:p>
      <w:pPr>
        <w:pStyle w:val="2"/>
        <w:spacing w:before="240" w:line="468" w:lineRule="exact"/>
        <w:ind w:left="23"/>
      </w:pPr>
      <w:r>
        <w:rPr>
          <w:spacing w:val="-1"/>
          <w:position w:val="22"/>
        </w:rPr>
        <w:t>7.2</w:t>
      </w:r>
      <w:r>
        <w:rPr>
          <w:spacing w:val="46"/>
          <w:w w:val="101"/>
          <w:position w:val="22"/>
        </w:rPr>
        <w:t xml:space="preserve"> </w:t>
      </w:r>
      <w:r>
        <w:rPr>
          <w:spacing w:val="-1"/>
          <w:position w:val="22"/>
        </w:rPr>
        <w:t>各岗位的薪酬偏离度的计算</w:t>
      </w:r>
    </w:p>
    <w:p>
      <w:pPr>
        <w:pStyle w:val="2"/>
        <w:spacing w:before="1" w:line="224" w:lineRule="auto"/>
        <w:ind w:left="23"/>
      </w:pPr>
      <w:r>
        <w:rPr>
          <w:spacing w:val="-2"/>
        </w:rPr>
        <w:t>7.3</w:t>
      </w:r>
      <w:r>
        <w:rPr>
          <w:spacing w:val="57"/>
          <w:w w:val="101"/>
        </w:rPr>
        <w:t xml:space="preserve"> </w:t>
      </w:r>
      <w:r>
        <w:rPr>
          <w:spacing w:val="-2"/>
        </w:rPr>
        <w:t>各岗位薪酬区间的计算</w:t>
      </w:r>
    </w:p>
    <w:p>
      <w:pPr>
        <w:pStyle w:val="2"/>
        <w:spacing w:before="240" w:line="225" w:lineRule="auto"/>
        <w:ind w:left="23"/>
      </w:pPr>
      <w:r>
        <w:rPr>
          <w:spacing w:val="-1"/>
        </w:rPr>
        <w:t>7.4  关键岗位的薪酬数据分布模型构建</w:t>
      </w:r>
    </w:p>
    <w:p>
      <w:pPr>
        <w:pStyle w:val="2"/>
        <w:spacing w:before="239" w:line="225" w:lineRule="auto"/>
        <w:ind w:left="23"/>
      </w:pPr>
      <w:r>
        <w:rPr>
          <w:spacing w:val="-1"/>
        </w:rPr>
        <w:t>7.5  案例分析</w:t>
      </w:r>
      <w:r>
        <w:rPr>
          <w:spacing w:val="39"/>
        </w:rPr>
        <w:t xml:space="preserve"> </w:t>
      </w:r>
      <w:r>
        <w:rPr>
          <w:spacing w:val="-1"/>
        </w:rPr>
        <w:t>–  一个仓管员的定</w:t>
      </w:r>
      <w:r>
        <w:rPr>
          <w:spacing w:val="-2"/>
        </w:rPr>
        <w:t>薪和调薪</w:t>
      </w:r>
    </w:p>
    <w:p>
      <w:pPr>
        <w:spacing w:line="225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spacing w:before="74" w:line="3313" w:lineRule="exact"/>
        <w:ind w:firstLine="28"/>
      </w:pPr>
      <w:r>
        <w:rPr>
          <w:position w:val="-66"/>
        </w:rPr>
        <w:pict>
          <v:group id="_x0000_s1029" o:spid="_x0000_s1029" o:spt="203" style="height:165.65pt;width:278.7pt;" coordsize="5574,3312">
            <o:lock v:ext="edit"/>
            <v:shape id="_x0000_s1030" o:spid="_x0000_s1030" o:spt="75" type="#_x0000_t75" style="position:absolute;left:15;top:15;height:3283;width:5544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31" o:spid="_x0000_s1031" o:spt="202" type="#_x0000_t202" style="position:absolute;left:-20;top:-20;height:3352;width:5614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5558" w:type="dxa"/>
                      <w:tblInd w:w="27" w:type="dxa"/>
                      <w:tblBorders>
                        <w:top w:val="single" w:color="262626" w:sz="6" w:space="0"/>
                        <w:left w:val="single" w:color="262626" w:sz="6" w:space="0"/>
                        <w:bottom w:val="single" w:color="262626" w:sz="6" w:space="0"/>
                        <w:right w:val="single" w:color="262626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5558"/>
                    </w:tblGrid>
                    <w:tr>
                      <w:tblPrEx>
                        <w:tblBorders>
                          <w:top w:val="single" w:color="262626" w:sz="6" w:space="0"/>
                          <w:left w:val="single" w:color="262626" w:sz="6" w:space="0"/>
                          <w:bottom w:val="single" w:color="262626" w:sz="6" w:space="0"/>
                          <w:right w:val="single" w:color="262626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3282" w:hRule="atLeast"/>
                      </w:trPr>
                      <w:tc>
                        <w:tcPr>
                          <w:tcW w:w="5558" w:type="dxa"/>
                          <w:vAlign w:val="top"/>
                        </w:tcPr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196" w:line="225" w:lineRule="auto"/>
        <w:ind w:left="20"/>
      </w:pPr>
      <w:r>
        <w:rPr>
          <w:b/>
          <w:bCs/>
          <w:spacing w:val="-9"/>
        </w:rPr>
        <w:t>课堂作业：  结合薪酬数据分析表，  绘制各层级的薪酬带宽曲线图，   并做数据分析报告。</w:t>
      </w:r>
      <w:r>
        <w:rPr>
          <w:b/>
          <w:bCs/>
          <w:spacing w:val="-10"/>
        </w:rPr>
        <w:t xml:space="preserve">    绘制关键岗位的薪</w:t>
      </w:r>
    </w:p>
    <w:p>
      <w:pPr>
        <w:pStyle w:val="2"/>
        <w:spacing w:before="239" w:line="226" w:lineRule="auto"/>
        <w:ind w:left="23"/>
      </w:pPr>
      <w:r>
        <w:rPr>
          <w:b/>
          <w:bCs/>
          <w:spacing w:val="-2"/>
        </w:rPr>
        <w:t>酬数据分布图</w:t>
      </w:r>
    </w:p>
    <w:p>
      <w:pPr>
        <w:spacing w:line="320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1"/>
      </w:pPr>
      <w:r>
        <w:rPr>
          <w:b/>
          <w:bCs/>
          <w:spacing w:val="-1"/>
        </w:rPr>
        <w:t>8：</w:t>
      </w:r>
      <w:r>
        <w:rPr>
          <w:b/>
          <w:bCs/>
          <w:spacing w:val="-29"/>
        </w:rPr>
        <w:t xml:space="preserve"> </w:t>
      </w:r>
      <w:r>
        <w:rPr>
          <w:b/>
          <w:bCs/>
          <w:spacing w:val="-1"/>
        </w:rPr>
        <w:t>内部薪酬公平性</w:t>
      </w:r>
      <w:r>
        <w:rPr>
          <w:b/>
          <w:bCs/>
          <w:spacing w:val="39"/>
        </w:rPr>
        <w:t xml:space="preserve"> </w:t>
      </w:r>
      <w:r>
        <w:rPr>
          <w:b/>
          <w:bCs/>
          <w:spacing w:val="-1"/>
        </w:rPr>
        <w:t>–  内部薪酬结构带宽曲</w:t>
      </w:r>
      <w:r>
        <w:rPr>
          <w:b/>
          <w:bCs/>
          <w:spacing w:val="-2"/>
        </w:rPr>
        <w:t>线分析和结构调整</w:t>
      </w:r>
    </w:p>
    <w:p>
      <w:pPr>
        <w:pStyle w:val="2"/>
        <w:spacing w:before="240" w:line="467" w:lineRule="exact"/>
        <w:ind w:left="23"/>
      </w:pPr>
      <w:r>
        <w:rPr>
          <w:spacing w:val="1"/>
          <w:position w:val="22"/>
        </w:rPr>
        <w:t>8.1   计算内部各个层级中位值的和市场</w:t>
      </w:r>
      <w:r>
        <w:rPr>
          <w:position w:val="22"/>
        </w:rPr>
        <w:t>数据的偏离度计算</w:t>
      </w:r>
    </w:p>
    <w:p>
      <w:pPr>
        <w:pStyle w:val="2"/>
        <w:spacing w:before="1" w:line="223" w:lineRule="auto"/>
        <w:ind w:left="23"/>
      </w:pPr>
      <w:r>
        <w:rPr>
          <w:spacing w:val="-1"/>
        </w:rPr>
        <w:t>8.2</w:t>
      </w:r>
      <w:r>
        <w:rPr>
          <w:spacing w:val="13"/>
        </w:rPr>
        <w:t xml:space="preserve">   </w:t>
      </w:r>
      <w:r>
        <w:rPr>
          <w:spacing w:val="-1"/>
        </w:rPr>
        <w:t>各个层级薪酬带宽曲线模型的设计</w:t>
      </w:r>
    </w:p>
    <w:p>
      <w:pPr>
        <w:pStyle w:val="2"/>
        <w:spacing w:before="241" w:line="224" w:lineRule="auto"/>
        <w:ind w:left="23"/>
      </w:pPr>
      <w:r>
        <w:rPr>
          <w:spacing w:val="-1"/>
        </w:rPr>
        <w:t>8.3  薪酬回归曲线的绘制和回归函数的计算</w:t>
      </w:r>
    </w:p>
    <w:p>
      <w:pPr>
        <w:pStyle w:val="2"/>
        <w:spacing w:before="240" w:line="225" w:lineRule="auto"/>
        <w:ind w:left="23"/>
      </w:pPr>
      <w:r>
        <w:rPr>
          <w:spacing w:val="-1"/>
        </w:rPr>
        <w:t>8.4</w:t>
      </w:r>
      <w:r>
        <w:rPr>
          <w:spacing w:val="48"/>
          <w:w w:val="101"/>
        </w:rPr>
        <w:t xml:space="preserve"> </w:t>
      </w:r>
      <w:r>
        <w:rPr>
          <w:spacing w:val="-1"/>
        </w:rPr>
        <w:t>根据极差计算薪酬的新中点值</w:t>
      </w:r>
    </w:p>
    <w:p>
      <w:pPr>
        <w:pStyle w:val="2"/>
        <w:spacing w:before="240" w:line="225" w:lineRule="auto"/>
        <w:ind w:left="23"/>
      </w:pPr>
      <w:r>
        <w:t>8.5</w:t>
      </w:r>
      <w:r>
        <w:rPr>
          <w:spacing w:val="45"/>
          <w:w w:val="101"/>
        </w:rPr>
        <w:t xml:space="preserve"> </w:t>
      </w:r>
      <w:r>
        <w:t>根据新中点値和薪酬变动比计算调整后薪酬</w:t>
      </w:r>
      <w:r>
        <w:rPr>
          <w:spacing w:val="-1"/>
        </w:rPr>
        <w:t>的最大，最小值和薪酬的重叠度</w:t>
      </w:r>
    </w:p>
    <w:p>
      <w:pPr>
        <w:pStyle w:val="2"/>
        <w:spacing w:before="240" w:line="468" w:lineRule="exact"/>
        <w:ind w:left="23"/>
      </w:pPr>
      <w:r>
        <w:rPr>
          <w:spacing w:val="-1"/>
          <w:position w:val="22"/>
        </w:rPr>
        <w:t>8.6</w:t>
      </w:r>
      <w:r>
        <w:rPr>
          <w:spacing w:val="48"/>
          <w:w w:val="101"/>
          <w:position w:val="22"/>
        </w:rPr>
        <w:t xml:space="preserve"> </w:t>
      </w:r>
      <w:r>
        <w:rPr>
          <w:spacing w:val="-1"/>
          <w:position w:val="22"/>
        </w:rPr>
        <w:t>根据薪酬档位，来设计等差的 7 档薪酬数据表</w:t>
      </w:r>
    </w:p>
    <w:p>
      <w:pPr>
        <w:pStyle w:val="2"/>
        <w:spacing w:line="223" w:lineRule="auto"/>
        <w:ind w:left="23"/>
      </w:pPr>
      <w:r>
        <w:rPr>
          <w:spacing w:val="-1"/>
        </w:rPr>
        <w:t>8.7</w:t>
      </w:r>
      <w:r>
        <w:rPr>
          <w:spacing w:val="48"/>
          <w:w w:val="101"/>
        </w:rPr>
        <w:t xml:space="preserve"> </w:t>
      </w:r>
      <w:r>
        <w:rPr>
          <w:spacing w:val="-1"/>
        </w:rPr>
        <w:t>绘制调整后的薪酬数据分析曲线</w:t>
      </w:r>
    </w:p>
    <w:p>
      <w:pPr>
        <w:spacing w:before="205" w:line="3829" w:lineRule="exact"/>
        <w:ind w:firstLine="28"/>
      </w:pPr>
      <w:r>
        <w:rPr>
          <w:position w:val="-76"/>
        </w:rPr>
        <w:pict>
          <v:group id="_x0000_s1032" o:spid="_x0000_s1032" o:spt="203" style="height:191.45pt;width:312.45pt;" coordsize="6249,3828">
            <o:lock v:ext="edit"/>
            <v:shape id="_x0000_s1033" o:spid="_x0000_s1033" o:spt="75" type="#_x0000_t75" style="position:absolute;left:15;top:14;height:3798;width:6219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34" o:spid="_x0000_s1034" o:spt="202" type="#_x0000_t202" style="position:absolute;left:-20;top:-20;height:3868;width:628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6233" w:type="dxa"/>
                      <w:tblInd w:w="27" w:type="dxa"/>
                      <w:tblBorders>
                        <w:top w:val="single" w:color="404040" w:sz="6" w:space="0"/>
                        <w:left w:val="single" w:color="404040" w:sz="6" w:space="0"/>
                        <w:bottom w:val="single" w:color="404040" w:sz="6" w:space="0"/>
                        <w:right w:val="single" w:color="404040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6233"/>
                    </w:tblGrid>
                    <w:tr>
                      <w:tblPrEx>
                        <w:tblBorders>
                          <w:top w:val="single" w:color="404040" w:sz="6" w:space="0"/>
                          <w:left w:val="single" w:color="404040" w:sz="6" w:space="0"/>
                          <w:bottom w:val="single" w:color="404040" w:sz="6" w:space="0"/>
                          <w:right w:val="single" w:color="404040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3798" w:hRule="atLeast"/>
                      </w:trPr>
                      <w:tc>
                        <w:tcPr>
                          <w:tcW w:w="6233" w:type="dxa"/>
                          <w:vAlign w:val="top"/>
                        </w:tcPr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264" w:line="225" w:lineRule="auto"/>
        <w:ind w:left="20"/>
      </w:pPr>
      <w:r>
        <w:rPr>
          <w:b/>
          <w:bCs/>
        </w:rPr>
        <w:t>课堂作业：根据某企业的数据分析薪酬数据的合理性，并进行</w:t>
      </w:r>
      <w:r>
        <w:rPr>
          <w:b/>
          <w:bCs/>
          <w:spacing w:val="-1"/>
        </w:rPr>
        <w:t>薪酬结构的调整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24" w:lineRule="auto"/>
        <w:ind w:left="21"/>
        <w:outlineLvl w:val="0"/>
      </w:pPr>
      <w:r>
        <w:rPr>
          <w:b/>
          <w:bCs/>
          <w:spacing w:val="-1"/>
        </w:rPr>
        <w:t>9、人力成本和人效数据分析</w:t>
      </w:r>
    </w:p>
    <w:p>
      <w:pPr>
        <w:spacing w:line="224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pStyle w:val="2"/>
        <w:spacing w:before="151" w:line="468" w:lineRule="exact"/>
        <w:ind w:left="23"/>
      </w:pPr>
      <w:r>
        <w:rPr>
          <w:spacing w:val="-1"/>
          <w:position w:val="22"/>
        </w:rPr>
        <w:t>9.1</w:t>
      </w:r>
      <w:r>
        <w:rPr>
          <w:spacing w:val="46"/>
          <w:w w:val="101"/>
          <w:position w:val="22"/>
        </w:rPr>
        <w:t xml:space="preserve"> </w:t>
      </w:r>
      <w:r>
        <w:rPr>
          <w:spacing w:val="-1"/>
          <w:position w:val="22"/>
        </w:rPr>
        <w:t>人效关键指标的定义和计算</w:t>
      </w:r>
    </w:p>
    <w:p>
      <w:pPr>
        <w:pStyle w:val="2"/>
        <w:spacing w:line="224" w:lineRule="auto"/>
        <w:ind w:left="23"/>
      </w:pPr>
      <w:r>
        <w:rPr>
          <w:spacing w:val="-2"/>
        </w:rPr>
        <w:t>9.2</w:t>
      </w:r>
      <w:r>
        <w:rPr>
          <w:spacing w:val="55"/>
          <w:w w:val="101"/>
        </w:rPr>
        <w:t xml:space="preserve"> </w:t>
      </w:r>
      <w:r>
        <w:rPr>
          <w:spacing w:val="-2"/>
        </w:rPr>
        <w:t>人力成本的结构分析</w:t>
      </w:r>
    </w:p>
    <w:p>
      <w:pPr>
        <w:pStyle w:val="2"/>
        <w:spacing w:before="240" w:line="225" w:lineRule="auto"/>
        <w:ind w:left="23"/>
      </w:pPr>
      <w:r>
        <w:rPr>
          <w:spacing w:val="-2"/>
        </w:rPr>
        <w:t>9.3</w:t>
      </w:r>
      <w:r>
        <w:rPr>
          <w:spacing w:val="53"/>
          <w:w w:val="101"/>
        </w:rPr>
        <w:t xml:space="preserve"> </w:t>
      </w:r>
      <w:r>
        <w:rPr>
          <w:spacing w:val="-2"/>
        </w:rPr>
        <w:t>人效数据分析模型</w:t>
      </w:r>
    </w:p>
    <w:p>
      <w:pPr>
        <w:pStyle w:val="2"/>
        <w:spacing w:before="239" w:line="224" w:lineRule="auto"/>
        <w:ind w:left="23"/>
      </w:pPr>
      <w:r>
        <w:rPr>
          <w:spacing w:val="-1"/>
        </w:rPr>
        <w:t>9.4</w:t>
      </w:r>
      <w:r>
        <w:rPr>
          <w:spacing w:val="49"/>
          <w:w w:val="101"/>
        </w:rPr>
        <w:t xml:space="preserve"> </w:t>
      </w:r>
      <w:r>
        <w:rPr>
          <w:spacing w:val="-1"/>
        </w:rPr>
        <w:t>人力成本和人效数据年度分析报告</w:t>
      </w:r>
    </w:p>
    <w:p>
      <w:pPr>
        <w:spacing w:before="184" w:line="3557" w:lineRule="exact"/>
        <w:ind w:firstLine="28"/>
      </w:pPr>
      <w:r>
        <w:rPr>
          <w:position w:val="-71"/>
        </w:rPr>
        <w:pict>
          <v:group id="_x0000_s1035" o:spid="_x0000_s1035" o:spt="203" style="height:177.9pt;width:364.35pt;" coordsize="7287,3557">
            <o:lock v:ext="edit"/>
            <v:shape id="_x0000_s1036" o:spid="_x0000_s1036" o:spt="75" type="#_x0000_t75" style="position:absolute;left:15;top:15;height:3527;width:7257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37" o:spid="_x0000_s1037" o:spt="202" type="#_x0000_t202" style="position:absolute;left:-20;top:-20;height:3597;width:732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7271" w:type="dxa"/>
                      <w:tblInd w:w="27" w:type="dxa"/>
                      <w:tblBorders>
                        <w:top w:val="single" w:color="595959" w:sz="6" w:space="0"/>
                        <w:left w:val="single" w:color="595959" w:sz="6" w:space="0"/>
                        <w:bottom w:val="single" w:color="595959" w:sz="6" w:space="0"/>
                        <w:right w:val="single" w:color="595959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7271"/>
                    </w:tblGrid>
                    <w:tr>
                      <w:tblPrEx>
                        <w:tblBorders>
                          <w:top w:val="single" w:color="595959" w:sz="6" w:space="0"/>
                          <w:left w:val="single" w:color="595959" w:sz="6" w:space="0"/>
                          <w:bottom w:val="single" w:color="595959" w:sz="6" w:space="0"/>
                          <w:right w:val="single" w:color="595959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3527" w:hRule="atLeast"/>
                      </w:trPr>
                      <w:tc>
                        <w:tcPr>
                          <w:tcW w:w="7271" w:type="dxa"/>
                          <w:vAlign w:val="top"/>
                        </w:tcPr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244" w:line="224" w:lineRule="auto"/>
        <w:ind w:left="20"/>
      </w:pPr>
      <w:r>
        <w:rPr>
          <w:b/>
          <w:bCs/>
        </w:rPr>
        <w:t>课堂作业：设计人效数据分析模型，并进行数据分析，对人</w:t>
      </w:r>
      <w:r>
        <w:rPr>
          <w:b/>
          <w:bCs/>
          <w:spacing w:val="-1"/>
        </w:rPr>
        <w:t>力成本进行预算</w:t>
      </w:r>
    </w:p>
    <w:sectPr>
      <w:pgSz w:w="11909" w:h="16836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Q1MjYzOGIyZWM0ZTQxZTM2NDFkYjZiZTg1N2FhZWQifQ=="/>
  </w:docVars>
  <w:rsids>
    <w:rsidRoot w:val="00000000"/>
    <w:rsid w:val="6CA253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2024-02-28T21:40:00Z</dcterms:created>
  <dc:creator>Think</dc:creator>
  <cp:lastModifiedBy>谭艳15986792547</cp:lastModifiedBy>
  <dcterms:modified xsi:type="dcterms:W3CDTF">2024-03-13T07:03:13Z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2024-03-13T15:01:25Z</vt:filetime>
  </property>
  <property fmtid="{D5CDD505-2E9C-101B-9397-08002B2CF9AE}" pid="4" name="KSOProductBuildVer">
    <vt:lpwstr>2052-12.1.0.16399</vt:lpwstr>
  </property>
  <property fmtid="{D5CDD505-2E9C-101B-9397-08002B2CF9AE}" pid="5" name="ICV">
    <vt:lpwstr>3745186847134FDF8903799DDBF29EF5_12</vt:lpwstr>
  </property>
</Properties>
</file>