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/>
          <w:sz w:val="20"/>
        </w:rPr>
      </w:pPr>
    </w:p>
    <w:p>
      <w:pPr>
        <w:pStyle w:val="4"/>
        <w:rPr>
          <w:rFonts w:ascii="Times New Roman"/>
          <w:sz w:val="20"/>
        </w:rPr>
      </w:pPr>
    </w:p>
    <w:p>
      <w:pPr>
        <w:pStyle w:val="4"/>
        <w:spacing w:before="1"/>
        <w:rPr>
          <w:rFonts w:ascii="Times New Roman"/>
          <w:sz w:val="17"/>
        </w:rPr>
      </w:pPr>
    </w:p>
    <w:p>
      <w:pPr>
        <w:spacing w:before="35"/>
        <w:ind w:left="2072" w:right="2072" w:firstLine="0"/>
        <w:jc w:val="center"/>
        <w:rPr>
          <w:b/>
          <w:sz w:val="28"/>
        </w:rPr>
      </w:pPr>
      <w:r>
        <w:rPr>
          <w:b/>
          <w:sz w:val="28"/>
        </w:rPr>
        <w:t>《人力资源数据化转型与分析》</w:t>
      </w:r>
    </w:p>
    <w:p>
      <w:pPr>
        <w:spacing w:before="232"/>
        <w:ind w:left="2074" w:right="2072" w:firstLine="0"/>
        <w:jc w:val="center"/>
        <w:rPr>
          <w:b/>
          <w:sz w:val="24"/>
        </w:rPr>
      </w:pPr>
      <w:r>
        <w:rPr>
          <w:b/>
          <w:sz w:val="24"/>
        </w:rPr>
        <w:t>数据驱动业务决策， 助推 HR 数字化转型</w:t>
      </w:r>
    </w:p>
    <w:p>
      <w:pPr>
        <w:pStyle w:val="4"/>
        <w:spacing w:before="4"/>
        <w:rPr>
          <w:b/>
          <w:sz w:val="15"/>
        </w:rPr>
      </w:pPr>
    </w:p>
    <w:p>
      <w:pPr>
        <w:pStyle w:val="4"/>
        <w:spacing w:line="415" w:lineRule="auto"/>
        <w:ind w:left="120" w:right="116" w:firstLine="355"/>
        <w:jc w:val="both"/>
      </w:pPr>
      <w:r>
        <w:t>数据时代人力资源的工作已经不能单靠 HR 的直觉来做决定了，日新月异的数字时代，多元化的员工结构，人力资源各模块大量的基础数据，人力资源从业者需要从传统的人力资源工作思维想数字化思维转型，数据驱动业务，提升人力资源工作运营效率。</w:t>
      </w:r>
    </w:p>
    <w:p>
      <w:pPr>
        <w:pStyle w:val="4"/>
        <w:spacing w:line="415" w:lineRule="auto"/>
        <w:ind w:left="120" w:right="115" w:firstLine="359"/>
        <w:jc w:val="both"/>
      </w:pPr>
      <w:r>
        <w:t>现在大部分的 HR</w:t>
      </w:r>
      <w:r>
        <w:rPr>
          <w:spacing w:val="-1"/>
        </w:rPr>
        <w:t xml:space="preserve"> 缺乏人力资源数据分析的能力，对数据分析的认识也停留在 </w:t>
      </w:r>
      <w:r>
        <w:t>EXCEL</w:t>
      </w:r>
      <w:r>
        <w:rPr>
          <w:spacing w:val="-2"/>
        </w:rPr>
        <w:t xml:space="preserve"> 做图表的阶段， </w:t>
      </w:r>
      <w:r>
        <w:rPr>
          <w:spacing w:val="-1"/>
        </w:rPr>
        <w:t xml:space="preserve">在数据分析的技能上也仅仅是 </w:t>
      </w:r>
      <w:r>
        <w:t>EXCEL</w:t>
      </w:r>
      <w:r>
        <w:rPr>
          <w:spacing w:val="-4"/>
        </w:rPr>
        <w:t xml:space="preserve"> 的简单的报表处理和基础的图表设计，在数据分析层面仅停留在基础的数据记录和描述层面，并不能结合公司的业务和战略对数据进行分析。</w:t>
      </w:r>
    </w:p>
    <w:p>
      <w:pPr>
        <w:pStyle w:val="4"/>
      </w:pPr>
    </w:p>
    <w:p>
      <w:pPr>
        <w:pStyle w:val="4"/>
        <w:spacing w:before="11"/>
        <w:rPr>
          <w:sz w:val="12"/>
        </w:rPr>
      </w:pPr>
    </w:p>
    <w:p>
      <w:pPr>
        <w:pStyle w:val="3"/>
      </w:pPr>
      <w:r>
        <w:t>课程收益：</w:t>
      </w:r>
    </w:p>
    <w:p>
      <w:pPr>
        <w:pStyle w:val="4"/>
        <w:spacing w:before="1"/>
        <w:rPr>
          <w:b/>
          <w:sz w:val="13"/>
        </w:rPr>
      </w:pPr>
    </w:p>
    <w:p>
      <w:pPr>
        <w:pStyle w:val="4"/>
        <w:ind w:left="120"/>
      </w:pPr>
      <w:r>
        <w:t>1、 了解人力资源数据的意义，并能计算各项数据思维</w:t>
      </w:r>
    </w:p>
    <w:p>
      <w:pPr>
        <w:pStyle w:val="4"/>
        <w:spacing w:before="1"/>
        <w:rPr>
          <w:sz w:val="13"/>
        </w:rPr>
      </w:pPr>
    </w:p>
    <w:p>
      <w:pPr>
        <w:pStyle w:val="4"/>
        <w:spacing w:before="1"/>
        <w:ind w:left="120"/>
      </w:pPr>
      <w:r>
        <w:t>2、 建立标准化的人力资源数据体系，提升人力资源数据应用价值</w:t>
      </w:r>
    </w:p>
    <w:p>
      <w:pPr>
        <w:pStyle w:val="4"/>
        <w:spacing w:before="1"/>
        <w:rPr>
          <w:sz w:val="13"/>
        </w:rPr>
      </w:pPr>
    </w:p>
    <w:p>
      <w:pPr>
        <w:pStyle w:val="4"/>
        <w:ind w:left="120"/>
      </w:pPr>
      <w:r>
        <w:t>3、 掌握数据分析的流程，工具，方法，能对人力资源各模块数据进行数据分析。</w:t>
      </w:r>
    </w:p>
    <w:p>
      <w:pPr>
        <w:pStyle w:val="4"/>
        <w:spacing w:before="1"/>
        <w:rPr>
          <w:sz w:val="13"/>
        </w:rPr>
      </w:pPr>
    </w:p>
    <w:p>
      <w:pPr>
        <w:pStyle w:val="4"/>
        <w:ind w:left="120"/>
      </w:pPr>
      <w:r>
        <w:t>4、 学会数据分析EXCEL 数据透视，数据图表，数据仪表盘的设计，能对人力资源数据进行图表化呈现</w:t>
      </w:r>
    </w:p>
    <w:p>
      <w:pPr>
        <w:pStyle w:val="4"/>
        <w:spacing w:before="1"/>
        <w:rPr>
          <w:sz w:val="13"/>
        </w:rPr>
      </w:pPr>
    </w:p>
    <w:p>
      <w:pPr>
        <w:pStyle w:val="4"/>
        <w:spacing w:before="1"/>
        <w:ind w:left="120"/>
      </w:pPr>
      <w:r>
        <w:t>5、 基于数据分析的人力资源绩效改进，推动业务发展，支持公司战略</w:t>
      </w:r>
    </w:p>
    <w:p>
      <w:pPr>
        <w:pStyle w:val="4"/>
      </w:pPr>
    </w:p>
    <w:p>
      <w:pPr>
        <w:pStyle w:val="4"/>
        <w:spacing w:before="13"/>
        <w:rPr>
          <w:sz w:val="24"/>
        </w:rPr>
      </w:pPr>
    </w:p>
    <w:p>
      <w:pPr>
        <w:pStyle w:val="2"/>
      </w:pPr>
      <w:r>
        <w:t>课程大纲：</w:t>
      </w:r>
    </w:p>
    <w:p>
      <w:pPr>
        <w:spacing w:before="152"/>
        <w:ind w:left="120" w:right="0" w:firstLine="0"/>
        <w:jc w:val="left"/>
        <w:rPr>
          <w:b/>
          <w:sz w:val="21"/>
        </w:rPr>
      </w:pPr>
      <w:r>
        <w:rPr>
          <w:b/>
          <w:sz w:val="21"/>
        </w:rPr>
        <w:t>一：人力资源数据思维与体系</w:t>
      </w:r>
    </w:p>
    <w:p>
      <w:pPr>
        <w:pStyle w:val="4"/>
        <w:spacing w:before="171"/>
        <w:ind w:left="208"/>
      </w:pPr>
      <w:r>
        <w:t>1： 人力资源数据思维转型指南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1"/>
        </w:numPr>
        <w:tabs>
          <w:tab w:val="left" w:pos="529"/>
        </w:tabs>
        <w:spacing w:before="0" w:after="0" w:line="240" w:lineRule="auto"/>
        <w:ind w:left="528" w:right="0" w:hanging="321"/>
        <w:jc w:val="left"/>
        <w:rPr>
          <w:sz w:val="18"/>
        </w:rPr>
      </w:pPr>
      <w:r>
        <w:rPr>
          <w:sz w:val="18"/>
        </w:rPr>
        <w:t>人力资源数据思维转型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1"/>
        </w:numPr>
        <w:tabs>
          <w:tab w:val="left" w:pos="488"/>
        </w:tabs>
        <w:spacing w:before="1" w:after="0" w:line="240" w:lineRule="auto"/>
        <w:ind w:left="487" w:right="0" w:hanging="280"/>
        <w:jc w:val="left"/>
        <w:rPr>
          <w:sz w:val="18"/>
        </w:rPr>
      </w:pPr>
      <w:r>
        <w:rPr>
          <w:sz w:val="18"/>
        </w:rPr>
        <w:t>WHY 人力资源数据化转型的价值和意义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1"/>
        </w:numPr>
        <w:tabs>
          <w:tab w:val="left" w:pos="488"/>
        </w:tabs>
        <w:spacing w:before="0" w:after="0" w:line="240" w:lineRule="auto"/>
        <w:ind w:left="487" w:right="0" w:hanging="280"/>
        <w:jc w:val="left"/>
        <w:rPr>
          <w:sz w:val="18"/>
        </w:rPr>
      </w:pPr>
      <w:r>
        <w:rPr>
          <w:sz w:val="18"/>
        </w:rPr>
        <w:t>HOW 人力资源数据体系化平台构建 – 标准化，业务化，体系化，可视化，平台化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1"/>
        </w:numPr>
        <w:tabs>
          <w:tab w:val="left" w:pos="580"/>
        </w:tabs>
        <w:spacing w:before="0" w:after="0" w:line="240" w:lineRule="auto"/>
        <w:ind w:left="579" w:right="0" w:hanging="280"/>
        <w:jc w:val="left"/>
        <w:rPr>
          <w:sz w:val="18"/>
        </w:rPr>
      </w:pPr>
      <w:r>
        <w:rPr>
          <w:sz w:val="18"/>
        </w:rPr>
        <w:t>WHAT 人力资源数据应用价值</w:t>
      </w:r>
    </w:p>
    <w:p>
      <w:pPr>
        <w:pStyle w:val="4"/>
      </w:pPr>
    </w:p>
    <w:p>
      <w:pPr>
        <w:pStyle w:val="4"/>
        <w:spacing w:before="3"/>
        <w:rPr>
          <w:sz w:val="26"/>
        </w:rPr>
      </w:pPr>
    </w:p>
    <w:p>
      <w:pPr>
        <w:pStyle w:val="3"/>
        <w:ind w:left="300"/>
      </w:pPr>
      <w:r>
        <w:t>二：人力资源数据分析思维和流程</w:t>
      </w:r>
    </w:p>
    <w:p>
      <w:pPr>
        <w:pStyle w:val="4"/>
        <w:spacing w:before="1"/>
        <w:rPr>
          <w:b/>
          <w:sz w:val="13"/>
        </w:rPr>
      </w:pPr>
    </w:p>
    <w:p>
      <w:pPr>
        <w:pStyle w:val="8"/>
        <w:numPr>
          <w:ilvl w:val="1"/>
          <w:numId w:val="2"/>
        </w:numPr>
        <w:tabs>
          <w:tab w:val="left" w:pos="529"/>
        </w:tabs>
        <w:spacing w:before="0" w:after="0" w:line="240" w:lineRule="auto"/>
        <w:ind w:left="528" w:right="0" w:hanging="321"/>
        <w:jc w:val="left"/>
        <w:rPr>
          <w:sz w:val="18"/>
        </w:rPr>
      </w:pPr>
      <w:r>
        <w:rPr>
          <w:sz w:val="18"/>
        </w:rPr>
        <w:t>人力资源数据分析关键指标选择和计算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2"/>
        </w:numPr>
        <w:tabs>
          <w:tab w:val="left" w:pos="529"/>
        </w:tabs>
        <w:spacing w:before="1" w:after="0" w:line="240" w:lineRule="auto"/>
        <w:ind w:left="528" w:right="0" w:hanging="321"/>
        <w:jc w:val="left"/>
        <w:rPr>
          <w:sz w:val="18"/>
        </w:rPr>
      </w:pPr>
      <w:r>
        <w:rPr>
          <w:sz w:val="18"/>
        </w:rPr>
        <w:t>数据分析中人力资源数据的清洗和处理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2"/>
        </w:numPr>
        <w:tabs>
          <w:tab w:val="left" w:pos="529"/>
        </w:tabs>
        <w:spacing w:before="0" w:after="0" w:line="240" w:lineRule="auto"/>
        <w:ind w:left="528" w:right="0" w:hanging="321"/>
        <w:jc w:val="left"/>
        <w:rPr>
          <w:sz w:val="18"/>
        </w:rPr>
      </w:pPr>
      <w:r>
        <w:rPr>
          <w:sz w:val="18"/>
        </w:rPr>
        <w:t>人力资源数据分析逻辑和维度</w:t>
      </w:r>
    </w:p>
    <w:p>
      <w:pPr>
        <w:spacing w:after="0" w:line="240" w:lineRule="auto"/>
        <w:jc w:val="left"/>
        <w:rPr>
          <w:sz w:val="18"/>
        </w:rPr>
        <w:sectPr>
          <w:headerReference r:id="rId5" w:type="default"/>
          <w:type w:val="continuous"/>
          <w:pgSz w:w="11910" w:h="16840"/>
          <w:pgMar w:top="1460" w:right="1680" w:bottom="280" w:left="1680" w:header="928" w:footer="720" w:gutter="0"/>
          <w:cols w:space="720" w:num="1"/>
        </w:sectPr>
      </w:pPr>
    </w:p>
    <w:p>
      <w:pPr>
        <w:pStyle w:val="8"/>
        <w:numPr>
          <w:ilvl w:val="1"/>
          <w:numId w:val="2"/>
        </w:numPr>
        <w:tabs>
          <w:tab w:val="left" w:pos="529"/>
        </w:tabs>
        <w:spacing w:before="64" w:after="0" w:line="240" w:lineRule="auto"/>
        <w:ind w:left="528" w:right="0" w:hanging="321"/>
        <w:jc w:val="left"/>
        <w:rPr>
          <w:sz w:val="18"/>
        </w:rPr>
      </w:pPr>
      <w:r>
        <w:rPr>
          <w:sz w:val="18"/>
        </w:rPr>
        <w:t>数据建模 – 人力资源数据底层架构和数据可视化模型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2"/>
        </w:numPr>
        <w:tabs>
          <w:tab w:val="left" w:pos="621"/>
        </w:tabs>
        <w:spacing w:before="0" w:after="0" w:line="240" w:lineRule="auto"/>
        <w:ind w:left="620" w:right="0" w:hanging="321"/>
        <w:jc w:val="left"/>
        <w:rPr>
          <w:sz w:val="18"/>
        </w:rPr>
      </w:pPr>
      <w:r>
        <w:rPr>
          <w:sz w:val="18"/>
        </w:rPr>
        <w:t>数据分析 – 人力资源数据分析报告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2"/>
        </w:numPr>
        <w:tabs>
          <w:tab w:val="left" w:pos="621"/>
        </w:tabs>
        <w:spacing w:before="0" w:after="0" w:line="240" w:lineRule="auto"/>
        <w:ind w:left="620" w:right="0" w:hanging="321"/>
        <w:jc w:val="left"/>
        <w:rPr>
          <w:sz w:val="18"/>
        </w:rPr>
      </w:pPr>
      <w:r>
        <w:rPr>
          <w:sz w:val="18"/>
        </w:rPr>
        <w:t>数据分析案例分享 - 人员组织结构数据分析</w:t>
      </w:r>
    </w:p>
    <w:p>
      <w:pPr>
        <w:pStyle w:val="4"/>
      </w:pPr>
    </w:p>
    <w:p>
      <w:pPr>
        <w:pStyle w:val="4"/>
        <w:spacing w:before="3"/>
        <w:rPr>
          <w:sz w:val="26"/>
        </w:rPr>
      </w:pPr>
    </w:p>
    <w:p>
      <w:pPr>
        <w:pStyle w:val="3"/>
        <w:spacing w:line="415" w:lineRule="auto"/>
        <w:ind w:right="5905"/>
      </w:pPr>
      <w:r>
        <w:t>三、人力资源数据分析方法简介描述性统计分析</w:t>
      </w: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0" w:after="0" w:line="269" w:lineRule="exact"/>
        <w:ind w:left="540" w:right="0" w:hanging="421"/>
        <w:jc w:val="left"/>
        <w:rPr>
          <w:sz w:val="18"/>
        </w:rPr>
      </w:pPr>
      <w:r>
        <w:rPr>
          <w:sz w:val="18"/>
        </w:rPr>
        <w:t>算数平均值计算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加权平均值计算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数据频率分析</w:t>
      </w:r>
    </w:p>
    <w:p>
      <w:pPr>
        <w:pStyle w:val="4"/>
        <w:spacing w:before="2"/>
        <w:rPr>
          <w:sz w:val="13"/>
        </w:rPr>
      </w:pPr>
    </w:p>
    <w:p>
      <w:pPr>
        <w:pStyle w:val="3"/>
      </w:pPr>
      <w:r>
        <w:t>业务关联性数据分析</w:t>
      </w:r>
    </w:p>
    <w:p>
      <w:pPr>
        <w:pStyle w:val="4"/>
        <w:spacing w:before="1"/>
        <w:rPr>
          <w:b/>
          <w:sz w:val="13"/>
        </w:rPr>
      </w:pP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绩效数据相关性分析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薪酬中位值计算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1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绩效数据线性分析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人才矩阵九宫格分析</w:t>
      </w:r>
    </w:p>
    <w:p>
      <w:pPr>
        <w:pStyle w:val="4"/>
        <w:spacing w:before="1"/>
        <w:rPr>
          <w:sz w:val="13"/>
        </w:rPr>
      </w:pPr>
    </w:p>
    <w:p>
      <w:pPr>
        <w:pStyle w:val="3"/>
        <w:spacing w:before="1"/>
      </w:pPr>
      <w:r>
        <w:t>预测性数据分析</w:t>
      </w:r>
    </w:p>
    <w:p>
      <w:pPr>
        <w:pStyle w:val="4"/>
        <w:spacing w:before="1"/>
        <w:rPr>
          <w:b/>
          <w:sz w:val="13"/>
        </w:rPr>
      </w:pP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薪酬回归分析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0"/>
          <w:numId w:val="3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20"/>
        </w:rPr>
      </w:pPr>
      <w:r>
        <w:rPr>
          <w:sz w:val="18"/>
        </w:rPr>
        <w:t>人效数据预测分析</w:t>
      </w:r>
    </w:p>
    <w:p>
      <w:pPr>
        <w:pStyle w:val="4"/>
        <w:spacing w:before="14"/>
        <w:rPr>
          <w:sz w:val="22"/>
        </w:rPr>
      </w:pPr>
    </w:p>
    <w:p>
      <w:pPr>
        <w:pStyle w:val="2"/>
      </w:pPr>
      <w:r>
        <w:t>四： 招聘转换率和渠道有效性数据分析，提升招聘有效率</w:t>
      </w:r>
    </w:p>
    <w:p>
      <w:pPr>
        <w:pStyle w:val="4"/>
        <w:spacing w:before="171"/>
        <w:ind w:left="120"/>
      </w:pPr>
      <w:r>
        <w:t>1：提升岗位招聘效率 – 招聘阶段数据转换率分析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4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招聘数据分析关键指标选择和计算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4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招聘阶段各转换率数据计算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4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招聘转换数据仪表盘建模分析</w:t>
      </w:r>
    </w:p>
    <w:p>
      <w:pPr>
        <w:pStyle w:val="4"/>
        <w:spacing w:before="2"/>
        <w:rPr>
          <w:sz w:val="13"/>
        </w:rPr>
      </w:pPr>
    </w:p>
    <w:p>
      <w:pPr>
        <w:pStyle w:val="8"/>
        <w:numPr>
          <w:ilvl w:val="1"/>
          <w:numId w:val="4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案例实操：各岗位转换率数据分析，提升招聘转换率数据</w:t>
      </w:r>
    </w:p>
    <w:p>
      <w:pPr>
        <w:pStyle w:val="4"/>
        <w:spacing w:before="2"/>
        <w:rPr>
          <w:sz w:val="26"/>
        </w:rPr>
      </w:pPr>
    </w:p>
    <w:p>
      <w:pPr>
        <w:pStyle w:val="4"/>
        <w:ind w:left="120"/>
      </w:pPr>
      <w:r>
        <w:t>2：招聘渠道成本数据分析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5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招聘成本关键指标计算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5"/>
        </w:numPr>
        <w:tabs>
          <w:tab w:val="left" w:pos="441"/>
        </w:tabs>
        <w:spacing w:before="1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招聘成本数据仪表盘建模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5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招聘成本数据分析思维，选择性价比最高的渠道</w:t>
      </w:r>
    </w:p>
    <w:p>
      <w:pPr>
        <w:spacing w:after="0" w:line="240" w:lineRule="auto"/>
        <w:jc w:val="left"/>
        <w:rPr>
          <w:sz w:val="18"/>
        </w:rPr>
        <w:sectPr>
          <w:pgSz w:w="11910" w:h="16840"/>
          <w:pgMar w:top="1460" w:right="1680" w:bottom="280" w:left="1680" w:header="928" w:footer="0" w:gutter="0"/>
          <w:cols w:space="720" w:num="1"/>
        </w:sectPr>
      </w:pPr>
    </w:p>
    <w:p>
      <w:pPr>
        <w:pStyle w:val="2"/>
        <w:spacing w:before="45"/>
      </w:pPr>
      <w:r>
        <w:t>五：数据化人才盘点，提升员工组织绩效</w:t>
      </w:r>
    </w:p>
    <w:p>
      <w:pPr>
        <w:pStyle w:val="4"/>
        <w:spacing w:before="171"/>
        <w:ind w:left="120"/>
      </w:pPr>
      <w:r>
        <w:t>1、 数据化组织结构盘点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6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人员编制数据盘点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6"/>
        </w:numPr>
        <w:tabs>
          <w:tab w:val="left" w:pos="397"/>
        </w:tabs>
        <w:spacing w:before="0" w:after="0" w:line="240" w:lineRule="auto"/>
        <w:ind w:left="396" w:right="0" w:hanging="277"/>
        <w:jc w:val="left"/>
        <w:rPr>
          <w:sz w:val="18"/>
        </w:rPr>
      </w:pPr>
      <w:r>
        <w:rPr>
          <w:sz w:val="18"/>
        </w:rPr>
        <w:t>人员结构数据仪表盘盘点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6"/>
        </w:numPr>
        <w:tabs>
          <w:tab w:val="left" w:pos="397"/>
        </w:tabs>
        <w:spacing w:before="1" w:after="0" w:line="240" w:lineRule="auto"/>
        <w:ind w:left="396" w:right="0" w:hanging="277"/>
        <w:jc w:val="left"/>
        <w:rPr>
          <w:sz w:val="18"/>
        </w:rPr>
      </w:pPr>
      <w:r>
        <w:rPr>
          <w:sz w:val="18"/>
        </w:rPr>
        <w:t>人员信息盘点</w:t>
      </w:r>
    </w:p>
    <w:p>
      <w:pPr>
        <w:pStyle w:val="4"/>
        <w:spacing w:before="2"/>
        <w:rPr>
          <w:sz w:val="26"/>
        </w:rPr>
      </w:pPr>
    </w:p>
    <w:p>
      <w:pPr>
        <w:pStyle w:val="4"/>
        <w:ind w:left="120"/>
      </w:pPr>
      <w:r>
        <w:t>2、数据化岗位人员盘点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7"/>
        </w:numPr>
        <w:tabs>
          <w:tab w:val="left" w:pos="401"/>
        </w:tabs>
        <w:spacing w:before="0" w:after="0" w:line="240" w:lineRule="auto"/>
        <w:ind w:left="400" w:right="0" w:hanging="281"/>
        <w:jc w:val="left"/>
        <w:rPr>
          <w:sz w:val="18"/>
        </w:rPr>
      </w:pPr>
      <w:r>
        <w:rPr>
          <w:sz w:val="18"/>
        </w:rPr>
        <w:t>KPI</w:t>
      </w:r>
      <w:r>
        <w:rPr>
          <w:spacing w:val="-2"/>
          <w:sz w:val="18"/>
        </w:rPr>
        <w:t xml:space="preserve"> 关键指标盘点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7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数据化岗位能力盘点</w:t>
      </w:r>
    </w:p>
    <w:p>
      <w:pPr>
        <w:pStyle w:val="4"/>
        <w:spacing w:before="2"/>
        <w:rPr>
          <w:sz w:val="13"/>
        </w:rPr>
      </w:pPr>
    </w:p>
    <w:p>
      <w:pPr>
        <w:pStyle w:val="8"/>
        <w:numPr>
          <w:ilvl w:val="1"/>
          <w:numId w:val="7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人才九宫格数据建模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7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人才盘点动态数据分析报告</w:t>
      </w:r>
    </w:p>
    <w:p>
      <w:pPr>
        <w:pStyle w:val="4"/>
        <w:spacing w:before="13"/>
        <w:rPr>
          <w:sz w:val="24"/>
        </w:rPr>
      </w:pPr>
    </w:p>
    <w:p>
      <w:pPr>
        <w:pStyle w:val="2"/>
        <w:spacing w:before="1"/>
      </w:pPr>
      <w:r>
        <w:rPr>
          <w:spacing w:val="-5"/>
        </w:rPr>
        <w:t>六、岗位能力和绩效相关性分析</w:t>
      </w:r>
    </w:p>
    <w:p>
      <w:pPr>
        <w:pStyle w:val="4"/>
        <w:spacing w:before="171"/>
        <w:ind w:left="120"/>
      </w:pPr>
      <w:r>
        <w:t>1、绩效相关性分析</w:t>
      </w:r>
    </w:p>
    <w:p>
      <w:pPr>
        <w:pStyle w:val="4"/>
        <w:spacing w:before="1"/>
        <w:rPr>
          <w:sz w:val="13"/>
        </w:rPr>
      </w:pPr>
    </w:p>
    <w:p>
      <w:pPr>
        <w:pStyle w:val="4"/>
        <w:ind w:left="120"/>
      </w:pPr>
      <w:r>
        <w:t>2、绩效分析关键指标</w:t>
      </w:r>
    </w:p>
    <w:p>
      <w:pPr>
        <w:pStyle w:val="4"/>
        <w:spacing w:before="1"/>
        <w:rPr>
          <w:sz w:val="13"/>
        </w:rPr>
      </w:pPr>
    </w:p>
    <w:p>
      <w:pPr>
        <w:pStyle w:val="4"/>
        <w:ind w:left="120"/>
      </w:pPr>
      <w:r>
        <w:t>3、绩效数据分析表设计</w:t>
      </w:r>
    </w:p>
    <w:p>
      <w:pPr>
        <w:pStyle w:val="4"/>
        <w:spacing w:before="1"/>
        <w:rPr>
          <w:sz w:val="13"/>
        </w:rPr>
      </w:pPr>
    </w:p>
    <w:p>
      <w:pPr>
        <w:pStyle w:val="4"/>
        <w:spacing w:before="1"/>
        <w:ind w:left="120"/>
      </w:pPr>
      <w:r>
        <w:t>4、月度绩效评估数据建模</w:t>
      </w:r>
    </w:p>
    <w:p>
      <w:pPr>
        <w:pStyle w:val="4"/>
        <w:spacing w:before="1"/>
        <w:rPr>
          <w:sz w:val="13"/>
        </w:rPr>
      </w:pPr>
    </w:p>
    <w:p>
      <w:pPr>
        <w:pStyle w:val="4"/>
        <w:ind w:left="120"/>
      </w:pPr>
      <w:r>
        <w:t>5、月度绩效辅导和绩效改进</w:t>
      </w:r>
    </w:p>
    <w:p>
      <w:pPr>
        <w:pStyle w:val="4"/>
        <w:spacing w:before="13"/>
        <w:rPr>
          <w:sz w:val="24"/>
        </w:rPr>
      </w:pPr>
    </w:p>
    <w:p>
      <w:pPr>
        <w:pStyle w:val="2"/>
        <w:spacing w:before="1"/>
      </w:pPr>
      <w:r>
        <w:t>七： 降低关键人才离职率，保留核心岗位人员，降低公司人力成本</w:t>
      </w:r>
    </w:p>
    <w:p>
      <w:pPr>
        <w:pStyle w:val="4"/>
        <w:spacing w:before="171"/>
        <w:ind w:left="120"/>
      </w:pPr>
      <w:r>
        <w:t>1、降低人员离职率 - 人员流动&amp;离职数据分析</w:t>
      </w:r>
    </w:p>
    <w:p>
      <w:pPr>
        <w:pStyle w:val="4"/>
        <w:rPr>
          <w:sz w:val="13"/>
        </w:rPr>
      </w:pPr>
    </w:p>
    <w:p>
      <w:pPr>
        <w:pStyle w:val="8"/>
        <w:numPr>
          <w:ilvl w:val="1"/>
          <w:numId w:val="8"/>
        </w:numPr>
        <w:tabs>
          <w:tab w:val="left" w:pos="441"/>
        </w:tabs>
        <w:spacing w:before="1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人员离职和流动关键指标选择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8"/>
        </w:numPr>
        <w:tabs>
          <w:tab w:val="left" w:pos="397"/>
        </w:tabs>
        <w:spacing w:before="0" w:after="0" w:line="240" w:lineRule="auto"/>
        <w:ind w:left="396" w:right="0" w:hanging="277"/>
        <w:jc w:val="left"/>
        <w:rPr>
          <w:sz w:val="18"/>
        </w:rPr>
      </w:pPr>
      <w:r>
        <w:rPr>
          <w:sz w:val="18"/>
        </w:rPr>
        <w:t>人员离职数据仪表盘建模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8"/>
        </w:numPr>
        <w:tabs>
          <w:tab w:val="left" w:pos="397"/>
        </w:tabs>
        <w:spacing w:before="1" w:after="0" w:line="240" w:lineRule="auto"/>
        <w:ind w:left="396" w:right="0" w:hanging="277"/>
        <w:jc w:val="left"/>
        <w:rPr>
          <w:sz w:val="18"/>
        </w:rPr>
      </w:pPr>
      <w:r>
        <w:rPr>
          <w:sz w:val="18"/>
        </w:rPr>
        <w:t>人员流动和离职数据报表设计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1"/>
          <w:numId w:val="8"/>
        </w:numPr>
        <w:tabs>
          <w:tab w:val="left" w:pos="441"/>
        </w:tabs>
        <w:spacing w:before="0" w:after="0" w:line="240" w:lineRule="auto"/>
        <w:ind w:left="440" w:right="0" w:hanging="321"/>
        <w:jc w:val="left"/>
        <w:rPr>
          <w:sz w:val="18"/>
        </w:rPr>
      </w:pPr>
      <w:r>
        <w:rPr>
          <w:sz w:val="18"/>
        </w:rPr>
        <w:t>人员离职解决方案设计</w:t>
      </w:r>
    </w:p>
    <w:p>
      <w:pPr>
        <w:pStyle w:val="4"/>
        <w:spacing w:before="13"/>
        <w:rPr>
          <w:sz w:val="24"/>
        </w:rPr>
      </w:pPr>
    </w:p>
    <w:p>
      <w:pPr>
        <w:pStyle w:val="2"/>
      </w:pPr>
      <w:r>
        <w:t>八：提升年度人效指标 – 人力成本数据分析</w:t>
      </w:r>
    </w:p>
    <w:p>
      <w:pPr>
        <w:pStyle w:val="8"/>
        <w:numPr>
          <w:ilvl w:val="0"/>
          <w:numId w:val="9"/>
        </w:numPr>
        <w:tabs>
          <w:tab w:val="left" w:pos="540"/>
          <w:tab w:val="left" w:pos="541"/>
        </w:tabs>
        <w:spacing w:before="171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人力成本数据结构</w:t>
      </w:r>
    </w:p>
    <w:p>
      <w:pPr>
        <w:pStyle w:val="4"/>
        <w:spacing w:before="2"/>
        <w:rPr>
          <w:sz w:val="13"/>
        </w:rPr>
      </w:pPr>
    </w:p>
    <w:p>
      <w:pPr>
        <w:pStyle w:val="8"/>
        <w:numPr>
          <w:ilvl w:val="0"/>
          <w:numId w:val="9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人效数据三大类关键指标</w:t>
      </w:r>
    </w:p>
    <w:p>
      <w:pPr>
        <w:pStyle w:val="4"/>
        <w:spacing w:before="1"/>
        <w:rPr>
          <w:sz w:val="13"/>
        </w:rPr>
      </w:pPr>
    </w:p>
    <w:p>
      <w:pPr>
        <w:pStyle w:val="8"/>
        <w:numPr>
          <w:ilvl w:val="0"/>
          <w:numId w:val="9"/>
        </w:numPr>
        <w:tabs>
          <w:tab w:val="left" w:pos="540"/>
          <w:tab w:val="left" w:pos="541"/>
        </w:tabs>
        <w:spacing w:before="0" w:after="0" w:line="240" w:lineRule="auto"/>
        <w:ind w:left="540" w:right="0" w:hanging="421"/>
        <w:jc w:val="left"/>
        <w:rPr>
          <w:sz w:val="18"/>
        </w:rPr>
      </w:pPr>
      <w:r>
        <w:rPr>
          <w:sz w:val="18"/>
        </w:rPr>
        <w:t>人效数据关键指标动态建模，提升人效指标</w:t>
      </w:r>
    </w:p>
    <w:p>
      <w:pPr>
        <w:spacing w:after="0" w:line="240" w:lineRule="auto"/>
        <w:jc w:val="left"/>
        <w:rPr>
          <w:sz w:val="18"/>
        </w:rPr>
        <w:sectPr>
          <w:pgSz w:w="11910" w:h="16840"/>
          <w:pgMar w:top="1460" w:right="1680" w:bottom="280" w:left="1680" w:header="928" w:footer="0" w:gutter="0"/>
          <w:cols w:space="720" w:num="1"/>
        </w:sectPr>
      </w:pPr>
    </w:p>
    <w:p>
      <w:pPr>
        <w:pStyle w:val="8"/>
        <w:numPr>
          <w:ilvl w:val="0"/>
          <w:numId w:val="9"/>
        </w:numPr>
        <w:tabs>
          <w:tab w:val="left" w:pos="540"/>
          <w:tab w:val="left" w:pos="541"/>
        </w:tabs>
        <w:spacing w:before="64" w:after="0" w:line="240" w:lineRule="auto"/>
        <w:ind w:left="540" w:right="0" w:hanging="421"/>
        <w:jc w:val="left"/>
        <w:rPr>
          <w:sz w:val="18"/>
        </w:rPr>
      </w:pPr>
      <w:bookmarkStart w:id="0" w:name="_GoBack"/>
      <w:bookmarkEnd w:id="0"/>
      <w:r>
        <w:rPr>
          <w:sz w:val="18"/>
        </w:rPr>
        <w:t>人力成本预算解决方案</w:t>
      </w: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8"/>
        <w:numPr>
          <w:numId w:val="0"/>
        </w:numPr>
        <w:tabs>
          <w:tab w:val="left" w:pos="652"/>
          <w:tab w:val="left" w:pos="653"/>
        </w:tabs>
        <w:spacing w:before="0" w:after="0" w:line="240" w:lineRule="auto"/>
        <w:ind w:right="0" w:rightChars="0"/>
        <w:jc w:val="left"/>
        <w:rPr>
          <w:sz w:val="18"/>
        </w:rPr>
      </w:pPr>
    </w:p>
    <w:sectPr>
      <w:pgSz w:w="11910" w:h="16840"/>
      <w:pgMar w:top="1460" w:right="1680" w:bottom="280" w:left="1680" w:header="928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pict>
        <v:line id="_x0000_s2049" o:spid="_x0000_s2049" o:spt="20" style="position:absolute;left:0pt;margin-left:88.6pt;margin-top:56.1pt;height:0pt;width:400.3pt;mso-position-horizontal-relative:page;mso-position-vertical-relative:page;z-index:-251657216;mso-width-relative:page;mso-height-relative:page;" stroked="t" coordsize="21600,21600">
          <v:path arrowok="t"/>
          <v:fill focussize="0,0"/>
          <v:stroke weight="0.6pt" color="#000000"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2"/>
      <w:numFmt w:val="decimal"/>
      <w:lvlText w:val="%1"/>
      <w:lvlJc w:val="left"/>
      <w:pPr>
        <w:ind w:left="440" w:hanging="320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440" w:hanging="320"/>
        <w:jc w:val="left"/>
      </w:pPr>
      <w:rPr>
        <w:rFonts w:hint="default" w:ascii="等线" w:hAnsi="等线" w:eastAsia="等线" w:cs="等线"/>
        <w:spacing w:val="-10"/>
        <w:w w:val="100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61" w:hanging="3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72" w:hanging="3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83" w:hanging="3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94" w:hanging="3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04" w:hanging="3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15" w:hanging="3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6" w:hanging="320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"/>
      <w:lvlJc w:val="left"/>
      <w:pPr>
        <w:ind w:left="440" w:hanging="320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440" w:hanging="320"/>
        <w:jc w:val="left"/>
      </w:pPr>
      <w:rPr>
        <w:rFonts w:hint="default" w:ascii="等线" w:hAnsi="等线" w:eastAsia="等线" w:cs="等线"/>
        <w:spacing w:val="-10"/>
        <w:w w:val="100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61" w:hanging="3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72" w:hanging="3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83" w:hanging="3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94" w:hanging="3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04" w:hanging="3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15" w:hanging="3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6" w:hanging="320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2"/>
      <w:numFmt w:val="decimal"/>
      <w:lvlText w:val="%1"/>
      <w:lvlJc w:val="left"/>
      <w:pPr>
        <w:ind w:left="528" w:hanging="321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528" w:hanging="321"/>
        <w:jc w:val="right"/>
      </w:pPr>
      <w:rPr>
        <w:rFonts w:hint="default" w:ascii="等线" w:hAnsi="等线" w:eastAsia="等线" w:cs="等线"/>
        <w:spacing w:val="-10"/>
        <w:w w:val="100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5" w:hanging="32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28" w:hanging="32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31" w:hanging="32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34" w:hanging="32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36" w:hanging="32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39" w:hanging="32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42" w:hanging="321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528" w:hanging="321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528" w:hanging="321"/>
        <w:jc w:val="right"/>
      </w:pPr>
      <w:rPr>
        <w:rFonts w:hint="default" w:ascii="等线" w:hAnsi="等线" w:eastAsia="等线" w:cs="等线"/>
        <w:spacing w:val="-9"/>
        <w:w w:val="100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5" w:hanging="32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28" w:hanging="32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31" w:hanging="32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34" w:hanging="32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36" w:hanging="32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39" w:hanging="32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42" w:hanging="321"/>
      </w:pPr>
      <w:rPr>
        <w:rFonts w:hint="default"/>
        <w:lang w:val="zh-CN" w:eastAsia="zh-CN" w:bidi="zh-CN"/>
      </w:rPr>
    </w:lvl>
  </w:abstractNum>
  <w:abstractNum w:abstractNumId="4">
    <w:nsid w:val="0248C179"/>
    <w:multiLevelType w:val="multilevel"/>
    <w:tmpl w:val="0248C179"/>
    <w:lvl w:ilvl="0" w:tentative="0">
      <w:start w:val="0"/>
      <w:numFmt w:val="bullet"/>
      <w:lvlText w:val=""/>
      <w:lvlJc w:val="left"/>
      <w:pPr>
        <w:ind w:left="540" w:hanging="420"/>
      </w:pPr>
      <w:rPr>
        <w:rFonts w:hint="default" w:ascii="Wingdings" w:hAnsi="Wingdings" w:eastAsia="Wingdings" w:cs="Wingdings"/>
        <w:w w:val="100"/>
        <w:sz w:val="18"/>
        <w:szCs w:val="18"/>
        <w:lang w:val="zh-CN" w:eastAsia="zh-CN" w:bidi="zh-CN"/>
      </w:rPr>
    </w:lvl>
    <w:lvl w:ilvl="1" w:tentative="0">
      <w:start w:val="0"/>
      <w:numFmt w:val="bullet"/>
      <w:lvlText w:val=""/>
      <w:lvlJc w:val="left"/>
      <w:pPr>
        <w:ind w:left="652" w:hanging="420"/>
      </w:pPr>
      <w:rPr>
        <w:rFonts w:hint="default" w:ascii="Wingdings" w:hAnsi="Wingdings" w:eastAsia="Wingdings" w:cs="Wingdings"/>
        <w:w w:val="100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36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412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289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165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042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918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795" w:hanging="420"/>
      </w:pPr>
      <w:rPr>
        <w:rFonts w:hint="default"/>
        <w:lang w:val="zh-CN" w:eastAsia="zh-CN" w:bidi="zh-CN"/>
      </w:rPr>
    </w:lvl>
  </w:abstractNum>
  <w:abstractNum w:abstractNumId="5">
    <w:nsid w:val="03D62ECE"/>
    <w:multiLevelType w:val="multilevel"/>
    <w:tmpl w:val="03D62ECE"/>
    <w:lvl w:ilvl="0" w:tentative="0">
      <w:start w:val="1"/>
      <w:numFmt w:val="decimal"/>
      <w:lvlText w:val="%1"/>
      <w:lvlJc w:val="left"/>
      <w:pPr>
        <w:ind w:left="440" w:hanging="320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440" w:hanging="320"/>
        <w:jc w:val="left"/>
      </w:pPr>
      <w:rPr>
        <w:rFonts w:hint="default" w:ascii="等线" w:hAnsi="等线" w:eastAsia="等线" w:cs="等线"/>
        <w:spacing w:val="-10"/>
        <w:w w:val="100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61" w:hanging="3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72" w:hanging="3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83" w:hanging="3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94" w:hanging="3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04" w:hanging="3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15" w:hanging="3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6" w:hanging="320"/>
      </w:pPr>
      <w:rPr>
        <w:rFonts w:hint="default"/>
        <w:lang w:val="zh-CN" w:eastAsia="zh-CN" w:bidi="zh-CN"/>
      </w:rPr>
    </w:lvl>
  </w:abstractNum>
  <w:abstractNum w:abstractNumId="6">
    <w:nsid w:val="25B654F3"/>
    <w:multiLevelType w:val="multilevel"/>
    <w:tmpl w:val="25B654F3"/>
    <w:lvl w:ilvl="0" w:tentative="0">
      <w:start w:val="2"/>
      <w:numFmt w:val="decimal"/>
      <w:lvlText w:val="%1"/>
      <w:lvlJc w:val="left"/>
      <w:pPr>
        <w:ind w:left="400" w:hanging="280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400" w:hanging="280"/>
        <w:jc w:val="left"/>
      </w:pPr>
      <w:rPr>
        <w:rFonts w:hint="default" w:ascii="等线" w:hAnsi="等线" w:eastAsia="等线" w:cs="等线"/>
        <w:spacing w:val="-6"/>
        <w:w w:val="100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29" w:hanging="28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44" w:hanging="28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59" w:hanging="28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74" w:hanging="28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88" w:hanging="28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03" w:hanging="28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18" w:hanging="280"/>
      </w:pPr>
      <w:rPr>
        <w:rFonts w:hint="default"/>
        <w:lang w:val="zh-CN" w:eastAsia="zh-CN" w:bidi="zh-CN"/>
      </w:rPr>
    </w:lvl>
  </w:abstractNum>
  <w:abstractNum w:abstractNumId="7">
    <w:nsid w:val="59ADCABA"/>
    <w:multiLevelType w:val="multilevel"/>
    <w:tmpl w:val="59ADCABA"/>
    <w:lvl w:ilvl="0" w:tentative="0">
      <w:start w:val="0"/>
      <w:numFmt w:val="bullet"/>
      <w:lvlText w:val="•"/>
      <w:lvlJc w:val="left"/>
      <w:pPr>
        <w:ind w:left="540" w:hanging="420"/>
      </w:pPr>
      <w:rPr>
        <w:rFonts w:hint="default" w:ascii="Arial" w:hAnsi="Arial" w:eastAsia="Arial" w:cs="Arial"/>
        <w:w w:val="100"/>
        <w:sz w:val="18"/>
        <w:szCs w:val="1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40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41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42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43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44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44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45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46" w:hanging="420"/>
      </w:pPr>
      <w:rPr>
        <w:rFonts w:hint="default"/>
        <w:lang w:val="zh-CN" w:eastAsia="zh-CN" w:bidi="zh-CN"/>
      </w:rPr>
    </w:lvl>
  </w:abstractNum>
  <w:abstractNum w:abstractNumId="8">
    <w:nsid w:val="72183CF9"/>
    <w:multiLevelType w:val="multilevel"/>
    <w:tmpl w:val="72183CF9"/>
    <w:lvl w:ilvl="0" w:tentative="0">
      <w:start w:val="1"/>
      <w:numFmt w:val="decimal"/>
      <w:lvlText w:val="%1"/>
      <w:lvlJc w:val="left"/>
      <w:pPr>
        <w:ind w:left="440" w:hanging="320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440" w:hanging="320"/>
        <w:jc w:val="left"/>
      </w:pPr>
      <w:rPr>
        <w:rFonts w:hint="default" w:ascii="等线" w:hAnsi="等线" w:eastAsia="等线" w:cs="等线"/>
        <w:spacing w:val="-10"/>
        <w:w w:val="100"/>
        <w:sz w:val="18"/>
        <w:szCs w:val="1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61" w:hanging="3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72" w:hanging="3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83" w:hanging="3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94" w:hanging="3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04" w:hanging="3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15" w:hanging="3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26" w:hanging="320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Q1MjYzOGIyZWM0ZTQxZTM2NDFkYjZiZTg1N2FhZWQifQ=="/>
  </w:docVars>
  <w:rsids>
    <w:rsidRoot w:val="00000000"/>
    <w:rsid w:val="60645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等线" w:hAnsi="等线" w:eastAsia="等线" w:cs="等线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0"/>
      <w:outlineLvl w:val="1"/>
    </w:pPr>
    <w:rPr>
      <w:rFonts w:ascii="等线" w:hAnsi="等线" w:eastAsia="等线" w:cs="等线"/>
      <w:b/>
      <w:bCs/>
      <w:sz w:val="21"/>
      <w:szCs w:val="21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120"/>
      <w:outlineLvl w:val="2"/>
    </w:pPr>
    <w:rPr>
      <w:rFonts w:ascii="等线" w:hAnsi="等线" w:eastAsia="等线" w:cs="等线"/>
      <w:b/>
      <w:bCs/>
      <w:sz w:val="18"/>
      <w:szCs w:val="18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等线" w:hAnsi="等线" w:eastAsia="等线" w:cs="等线"/>
      <w:sz w:val="18"/>
      <w:szCs w:val="18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440" w:hanging="421"/>
    </w:pPr>
    <w:rPr>
      <w:rFonts w:ascii="等线" w:hAnsi="等线" w:eastAsia="等线" w:cs="等线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1489</Words>
  <Characters>1517</Characters>
  <TotalTime>0</TotalTime>
  <ScaleCrop>false</ScaleCrop>
  <LinksUpToDate>false</LinksUpToDate>
  <CharactersWithSpaces>1594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2022-12-12T03:07:00Z</dcterms:created>
  <dc:creator>admin</dc:creator>
  <cp:lastModifiedBy>谭艳15986792547</cp:lastModifiedBy>
  <dcterms:modified xsi:type="dcterms:W3CDTF">2022-12-12T03:08:04Z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2022-12-12T00:00:00Z</vt:filetime>
  </property>
  <property fmtid="{D5CDD505-2E9C-101B-9397-08002B2CF9AE}" pid="5" name="KSOProductBuildVer">
    <vt:lpwstr>2052-11.1.0.12763</vt:lpwstr>
  </property>
  <property fmtid="{D5CDD505-2E9C-101B-9397-08002B2CF9AE}" pid="6" name="ICV">
    <vt:lpwstr>443437DF143C4898B28B446410E08950</vt:lpwstr>
  </property>
</Properties>
</file>