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gif" ContentType="image/gif"/>
  <Default Extension="wdp" ContentType="image/vnd.ms-photo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3CAAD3">
      <w:pPr>
        <w:spacing w:line="384" w:lineRule="auto"/>
        <w:jc w:val="left"/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189230</wp:posOffset>
            </wp:positionV>
            <wp:extent cx="6165850" cy="3468370"/>
            <wp:effectExtent l="0" t="0" r="6350" b="0"/>
            <wp:wrapNone/>
            <wp:docPr id="6" name="图形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形 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6112" cy="3468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72EF52">
      <w:pPr>
        <w:spacing w:line="384" w:lineRule="auto"/>
        <w:jc w:val="left"/>
      </w:pPr>
    </w:p>
    <w:p w14:paraId="22E9B525">
      <w:pPr>
        <w:spacing w:line="384" w:lineRule="auto"/>
        <w:jc w:val="left"/>
      </w:pPr>
    </w:p>
    <w:p w14:paraId="1B1F4C33">
      <w:pPr>
        <w:spacing w:line="384" w:lineRule="auto"/>
        <w:jc w:val="left"/>
      </w:pPr>
    </w:p>
    <w:p w14:paraId="7D03F08B">
      <w:pPr>
        <w:spacing w:line="384" w:lineRule="auto"/>
        <w:jc w:val="left"/>
      </w:pPr>
    </w:p>
    <w:p w14:paraId="1A029F5C">
      <w:pPr>
        <w:spacing w:line="384" w:lineRule="auto"/>
        <w:jc w:val="left"/>
      </w:pPr>
    </w:p>
    <w:p w14:paraId="19E880F1">
      <w:pPr>
        <w:spacing w:line="384" w:lineRule="auto"/>
        <w:jc w:val="left"/>
      </w:pPr>
    </w:p>
    <w:p w14:paraId="436370B3">
      <w:pPr>
        <w:spacing w:line="384" w:lineRule="auto"/>
        <w:jc w:val="left"/>
      </w:pPr>
    </w:p>
    <w:p w14:paraId="0A4197B7">
      <w:pPr>
        <w:spacing w:line="384" w:lineRule="auto"/>
        <w:jc w:val="left"/>
      </w:pPr>
    </w:p>
    <w:p w14:paraId="51F51720">
      <w:pPr>
        <w:spacing w:line="384" w:lineRule="auto"/>
        <w:jc w:val="left"/>
      </w:pPr>
    </w:p>
    <w:p w14:paraId="28394EC1">
      <w:pPr>
        <w:spacing w:line="384" w:lineRule="auto"/>
        <w:jc w:val="left"/>
      </w:pPr>
    </w:p>
    <w:p w14:paraId="76D27221">
      <w:pPr>
        <w:spacing w:line="384" w:lineRule="auto"/>
        <w:jc w:val="left"/>
      </w:pPr>
    </w:p>
    <w:p w14:paraId="665D28EB">
      <w:pPr>
        <w:spacing w:line="384" w:lineRule="auto"/>
        <w:jc w:val="left"/>
      </w:pPr>
    </w:p>
    <w:p w14:paraId="36D99EF8">
      <w:pPr>
        <w:spacing w:line="384" w:lineRule="auto"/>
        <w:jc w:val="left"/>
      </w:pPr>
    </w:p>
    <w:p w14:paraId="510B82B3">
      <w:pPr>
        <w:spacing w:line="384" w:lineRule="auto"/>
        <w:jc w:val="left"/>
      </w:pPr>
    </w:p>
    <w:p w14:paraId="34FF82DC">
      <w:pPr>
        <w:spacing w:line="384" w:lineRule="auto"/>
        <w:jc w:val="left"/>
      </w:pPr>
    </w:p>
    <w:p w14:paraId="75B6BA32">
      <w:pPr>
        <w:spacing w:line="384" w:lineRule="auto"/>
        <w:jc w:val="left"/>
      </w:pPr>
    </w:p>
    <w:p w14:paraId="30261465">
      <w:pPr>
        <w:spacing w:line="384" w:lineRule="auto"/>
        <w:jc w:val="left"/>
      </w:pPr>
    </w:p>
    <w:p w14:paraId="6E88BB86">
      <w:pPr>
        <w:spacing w:line="384" w:lineRule="auto"/>
        <w:jc w:val="left"/>
        <w:rPr>
          <w:rFonts w:hint="eastAsia"/>
        </w:rPr>
      </w:pPr>
    </w:p>
    <w:p w14:paraId="67916664">
      <w:pPr>
        <w:spacing w:line="384" w:lineRule="auto"/>
        <w:jc w:val="left"/>
        <w:rPr>
          <w:rFonts w:hint="eastAsia"/>
        </w:rPr>
      </w:pPr>
    </w:p>
    <w:p w14:paraId="7BCAB316">
      <w:pPr>
        <w:spacing w:line="384" w:lineRule="auto"/>
        <w:jc w:val="center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讲师：朱梦姗</w:t>
      </w:r>
    </w:p>
    <w:p w14:paraId="18273A80">
      <w:pPr>
        <w:spacing w:line="384" w:lineRule="auto"/>
        <w:jc w:val="center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2</w:t>
      </w:r>
      <w:r>
        <w:rPr>
          <w:rFonts w:ascii="微软雅黑" w:hAnsi="微软雅黑" w:eastAsia="微软雅黑"/>
          <w:b/>
          <w:bCs/>
          <w:sz w:val="30"/>
          <w:szCs w:val="30"/>
        </w:rPr>
        <w:t>02</w:t>
      </w:r>
      <w:r>
        <w:rPr>
          <w:rFonts w:hint="eastAsia" w:ascii="微软雅黑" w:hAnsi="微软雅黑" w:eastAsia="微软雅黑"/>
          <w:b/>
          <w:bCs/>
          <w:sz w:val="30"/>
          <w:szCs w:val="30"/>
          <w:lang w:val="en-US" w:eastAsia="zh-CN"/>
        </w:rPr>
        <w:t>5</w:t>
      </w:r>
      <w:bookmarkStart w:id="0" w:name="_GoBack"/>
      <w:bookmarkEnd w:id="0"/>
      <w:r>
        <w:rPr>
          <w:rFonts w:hint="eastAsia" w:ascii="微软雅黑" w:hAnsi="微软雅黑" w:eastAsia="微软雅黑"/>
          <w:b/>
          <w:bCs/>
          <w:sz w:val="30"/>
          <w:szCs w:val="30"/>
        </w:rPr>
        <w:t>年</w:t>
      </w:r>
    </w:p>
    <w:p w14:paraId="0644A389">
      <w:pPr>
        <w:spacing w:line="384" w:lineRule="auto"/>
        <w:jc w:val="left"/>
      </w:pPr>
    </w:p>
    <w:p w14:paraId="61FDA200">
      <w:pPr>
        <w:spacing w:line="384" w:lineRule="auto"/>
        <w:jc w:val="left"/>
      </w:pPr>
    </w:p>
    <w:p w14:paraId="724B33BE">
      <w:pPr>
        <w:spacing w:line="384" w:lineRule="auto"/>
        <w:jc w:val="left"/>
      </w:pPr>
    </w:p>
    <w:p w14:paraId="30F5D614">
      <w:pPr>
        <w:spacing w:line="384" w:lineRule="auto"/>
        <w:jc w:val="left"/>
      </w:pPr>
    </w:p>
    <w:p w14:paraId="027ABF60">
      <w:pPr>
        <w:spacing w:line="384" w:lineRule="auto"/>
        <w:jc w:val="left"/>
        <w:rPr>
          <w:rFonts w:hint="eastAsia"/>
        </w:rPr>
      </w:pPr>
    </w:p>
    <w:p w14:paraId="7AB2C496">
      <w:pPr>
        <w:pStyle w:val="9"/>
        <w:numPr>
          <w:ilvl w:val="0"/>
          <w:numId w:val="1"/>
        </w:numPr>
        <w:spacing w:line="360" w:lineRule="auto"/>
        <w:ind w:firstLineChars="0"/>
        <w:rPr>
          <w:rFonts w:ascii="微软雅黑" w:hAnsi="微软雅黑" w:eastAsia="微软雅黑"/>
          <w:b/>
          <w:bCs/>
          <w:sz w:val="28"/>
          <w:szCs w:val="28"/>
        </w:rPr>
      </w:pPr>
      <w:r>
        <w:rPr>
          <w:rFonts w:hint="eastAsia" w:ascii="微软雅黑" w:hAnsi="微软雅黑" w:eastAsia="微软雅黑"/>
          <w:b/>
          <w:bCs/>
          <w:sz w:val="28"/>
          <w:szCs w:val="28"/>
        </w:rPr>
        <w:t>课程背景：</w:t>
      </w:r>
    </w:p>
    <w:p w14:paraId="1FC0CEB6">
      <w:pPr>
        <w:spacing w:line="460" w:lineRule="exact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i/>
          <w:iCs/>
          <w:sz w:val="24"/>
          <w:szCs w:val="24"/>
        </w:rPr>
        <w:t>团队协作，</w:t>
      </w:r>
      <w:r>
        <w:rPr>
          <w:rFonts w:hint="eastAsia" w:ascii="微软雅黑" w:hAnsi="微软雅黑" w:eastAsia="微软雅黑"/>
          <w:sz w:val="24"/>
          <w:szCs w:val="24"/>
        </w:rPr>
        <w:t>是一个老生常谈却经久不衰的管理学话题。诸多企业或组织中不同程度的存在协作失调，这有可能会导致如下后果：</w:t>
      </w:r>
    </w:p>
    <w:p w14:paraId="264D3CAD">
      <w:pPr>
        <w:pStyle w:val="9"/>
        <w:numPr>
          <w:ilvl w:val="0"/>
          <w:numId w:val="2"/>
        </w:numPr>
        <w:spacing w:line="460" w:lineRule="exact"/>
        <w:ind w:firstLine="48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团队氛围表面一团和气，但工作效率不高</w:t>
      </w:r>
      <w:r>
        <w:rPr>
          <w:rFonts w:ascii="微软雅黑" w:hAnsi="微软雅黑" w:eastAsia="微软雅黑"/>
          <w:sz w:val="24"/>
          <w:szCs w:val="24"/>
        </w:rPr>
        <w:t>;</w:t>
      </w:r>
    </w:p>
    <w:p w14:paraId="4CD33422">
      <w:pPr>
        <w:pStyle w:val="9"/>
        <w:numPr>
          <w:ilvl w:val="0"/>
          <w:numId w:val="2"/>
        </w:numPr>
        <w:spacing w:line="460" w:lineRule="exact"/>
        <w:ind w:firstLine="48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缺少一致的团队目标指引</w:t>
      </w:r>
      <w:r>
        <w:rPr>
          <w:rFonts w:ascii="微软雅黑" w:hAnsi="微软雅黑" w:eastAsia="微软雅黑"/>
          <w:sz w:val="24"/>
          <w:szCs w:val="24"/>
        </w:rPr>
        <w:t xml:space="preserve"> , </w:t>
      </w:r>
      <w:r>
        <w:rPr>
          <w:rFonts w:hint="eastAsia" w:ascii="微软雅黑" w:hAnsi="微软雅黑" w:eastAsia="微软雅黑"/>
          <w:sz w:val="24"/>
          <w:szCs w:val="24"/>
        </w:rPr>
        <w:t>人心涣散;</w:t>
      </w:r>
    </w:p>
    <w:p w14:paraId="50783DB0">
      <w:pPr>
        <w:pStyle w:val="9"/>
        <w:numPr>
          <w:ilvl w:val="0"/>
          <w:numId w:val="2"/>
        </w:numPr>
        <w:spacing w:line="460" w:lineRule="exact"/>
        <w:ind w:firstLine="48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团队内及团队间存在沟通障碍 ,</w:t>
      </w:r>
      <w:r>
        <w:rPr>
          <w:rFonts w:ascii="微软雅黑" w:hAnsi="微软雅黑" w:eastAsia="微软雅黑"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矛盾冲突不断;</w:t>
      </w:r>
    </w:p>
    <w:p w14:paraId="45E1E62E">
      <w:pPr>
        <w:pStyle w:val="9"/>
        <w:numPr>
          <w:ilvl w:val="0"/>
          <w:numId w:val="2"/>
        </w:numPr>
        <w:spacing w:line="460" w:lineRule="exact"/>
        <w:ind w:firstLine="48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只等领导发号施令 ,</w:t>
      </w:r>
      <w:r>
        <w:rPr>
          <w:rFonts w:ascii="微软雅黑" w:hAnsi="微软雅黑" w:eastAsia="微软雅黑"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缺乏积极主动的责任担当;</w:t>
      </w:r>
    </w:p>
    <w:p w14:paraId="2C030C7D">
      <w:pPr>
        <w:pStyle w:val="9"/>
        <w:numPr>
          <w:ilvl w:val="0"/>
          <w:numId w:val="2"/>
        </w:numPr>
        <w:spacing w:line="460" w:lineRule="exact"/>
        <w:ind w:firstLine="48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相互猜忌、内讧四起、内耗严重 ,</w:t>
      </w:r>
      <w:r>
        <w:rPr>
          <w:rFonts w:ascii="微软雅黑" w:hAnsi="微软雅黑" w:eastAsia="微软雅黑"/>
          <w:sz w:val="24"/>
          <w:szCs w:val="24"/>
        </w:rPr>
        <w:t xml:space="preserve"> 骨干员工流失</w:t>
      </w:r>
      <w:r>
        <w:rPr>
          <w:rFonts w:hint="eastAsia" w:ascii="微软雅黑" w:hAnsi="微软雅黑" w:eastAsia="微软雅黑"/>
          <w:sz w:val="24"/>
          <w:szCs w:val="24"/>
        </w:rPr>
        <w:t>等。</w:t>
      </w:r>
    </w:p>
    <w:p w14:paraId="53BB3E80">
      <w:pPr>
        <w:spacing w:line="460" w:lineRule="exact"/>
        <w:rPr>
          <w:rFonts w:ascii="微软雅黑" w:hAnsi="微软雅黑" w:eastAsia="微软雅黑"/>
          <w:b/>
          <w:bCs/>
          <w:i/>
          <w:iCs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i/>
          <w:iCs/>
          <w:sz w:val="24"/>
          <w:szCs w:val="24"/>
        </w:rPr>
        <w:t>怎样才能破除团队协作的魔咒</w:t>
      </w:r>
      <w:r>
        <w:rPr>
          <w:rFonts w:ascii="微软雅黑" w:hAnsi="微软雅黑" w:eastAsia="微软雅黑"/>
          <w:b/>
          <w:bCs/>
          <w:i/>
          <w:iCs/>
          <w:sz w:val="24"/>
          <w:szCs w:val="24"/>
        </w:rPr>
        <w:t xml:space="preserve"> , </w:t>
      </w:r>
      <w:r>
        <w:rPr>
          <w:rFonts w:hint="eastAsia" w:ascii="微软雅黑" w:hAnsi="微软雅黑" w:eastAsia="微软雅黑"/>
          <w:b/>
          <w:bCs/>
          <w:i/>
          <w:iCs/>
          <w:sz w:val="24"/>
          <w:szCs w:val="24"/>
        </w:rPr>
        <w:t>让团队真正成为支撑组织战略的关键支点 ?</w:t>
      </w:r>
    </w:p>
    <w:p w14:paraId="1DAE75B8">
      <w:pPr>
        <w:spacing w:line="460" w:lineRule="exact"/>
        <w:ind w:firstLine="480" w:firstLineChars="20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本课程是一款专门打造团队协作能力、构建高绩效团队的场景型模拟游戏课程。通过</w:t>
      </w:r>
      <w:r>
        <w:rPr>
          <w:rFonts w:hint="eastAsia" w:ascii="微软雅黑" w:hAnsi="微软雅黑" w:eastAsia="微软雅黑"/>
          <w:b/>
          <w:bCs/>
          <w:i/>
          <w:iCs/>
          <w:sz w:val="24"/>
          <w:szCs w:val="24"/>
        </w:rPr>
        <w:t>3D电脑游戏体验</w:t>
      </w:r>
      <w:r>
        <w:rPr>
          <w:rFonts w:hint="eastAsia" w:ascii="微软雅黑" w:hAnsi="微软雅黑" w:eastAsia="微软雅黑"/>
          <w:sz w:val="24"/>
          <w:szCs w:val="24"/>
        </w:rPr>
        <w:t>，颠覆式的学习方式，将实际团队问题赋予游戏中，能让学员全身心投入到复杂问题的求解之中，让不同学员之间能够在解决问题闯关中既相互协作又彼此竞争，让他们能够形成创造性思考并不断追求目标。在闯关过程中建立高度信任，打造真正的</w:t>
      </w:r>
      <w:r>
        <w:rPr>
          <w:rFonts w:hint="eastAsia" w:ascii="微软雅黑" w:hAnsi="微软雅黑" w:eastAsia="微软雅黑"/>
          <w:b/>
          <w:bCs/>
          <w:i/>
          <w:iCs/>
          <w:sz w:val="24"/>
          <w:szCs w:val="24"/>
        </w:rPr>
        <w:t>高绩效团队</w:t>
      </w:r>
      <w:r>
        <w:rPr>
          <w:rFonts w:hint="eastAsia" w:ascii="微软雅黑" w:hAnsi="微软雅黑" w:eastAsia="微软雅黑"/>
          <w:sz w:val="24"/>
          <w:szCs w:val="24"/>
        </w:rPr>
        <w:t>。</w:t>
      </w:r>
    </w:p>
    <w:p w14:paraId="40C540B6"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391785" cy="3024505"/>
            <wp:effectExtent l="0" t="0" r="5715" b="0"/>
            <wp:docPr id="15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0183" cy="303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62DC4">
      <w:pPr>
        <w:widowControl/>
        <w:shd w:val="clear" w:color="auto" w:fill="FFFFFF"/>
        <w:spacing w:line="460" w:lineRule="exact"/>
        <w:ind w:right="119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团队协作</w:t>
      </w:r>
      <w:r>
        <w:rPr>
          <w:rFonts w:hint="eastAsia" w:ascii="微软雅黑" w:hAnsi="微软雅黑" w:eastAsia="微软雅黑"/>
          <w:sz w:val="24"/>
          <w:szCs w:val="24"/>
        </w:rPr>
        <w:t>的理念和方法，通过游戏进行呈现，不断地闯关中，便能收获更为深刻的体验感和知识内化。</w:t>
      </w:r>
    </w:p>
    <w:p w14:paraId="49BF0F71">
      <w:pPr>
        <w:spacing w:line="460" w:lineRule="exact"/>
        <w:rPr>
          <w:rFonts w:ascii="微软雅黑" w:hAnsi="微软雅黑" w:eastAsia="微软雅黑"/>
          <w:sz w:val="24"/>
          <w:szCs w:val="24"/>
        </w:rPr>
      </w:pPr>
    </w:p>
    <w:p w14:paraId="69ABD5E5">
      <w:pPr>
        <w:pStyle w:val="9"/>
        <w:numPr>
          <w:ilvl w:val="0"/>
          <w:numId w:val="2"/>
        </w:numPr>
        <w:spacing w:line="460" w:lineRule="exact"/>
        <w:ind w:firstLineChars="0"/>
        <w:rPr>
          <w:rFonts w:ascii="微软雅黑" w:hAnsi="微软雅黑" w:eastAsia="微软雅黑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目标学员：</w:t>
      </w:r>
    </w:p>
    <w:p w14:paraId="04A4028D">
      <w:pPr>
        <w:pStyle w:val="9"/>
        <w:numPr>
          <w:ilvl w:val="0"/>
          <w:numId w:val="3"/>
        </w:numPr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各层级管理者、后备高潜人员、骨干员工等</w:t>
      </w:r>
    </w:p>
    <w:p w14:paraId="00E40F34">
      <w:pPr>
        <w:pStyle w:val="9"/>
        <w:numPr>
          <w:ilvl w:val="0"/>
          <w:numId w:val="4"/>
        </w:numPr>
        <w:spacing w:line="460" w:lineRule="exact"/>
        <w:ind w:firstLineChars="0"/>
        <w:rPr>
          <w:rFonts w:ascii="微软雅黑" w:hAnsi="微软雅黑" w:eastAsia="微软雅黑"/>
          <w:b/>
          <w:bCs/>
          <w:sz w:val="28"/>
          <w:szCs w:val="28"/>
        </w:rPr>
      </w:pPr>
      <w:r>
        <w:rPr>
          <w:rFonts w:hint="eastAsia" w:ascii="微软雅黑" w:hAnsi="微软雅黑" w:eastAsia="微软雅黑"/>
          <w:b/>
          <w:bCs/>
          <w:sz w:val="28"/>
          <w:szCs w:val="28"/>
        </w:rPr>
        <w:t>课程收益：</w:t>
      </w:r>
    </w:p>
    <w:p w14:paraId="2C710579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建立团队信任 :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团队建立在信任基础上，做出更好更快的有效决策；</w:t>
      </w:r>
    </w:p>
    <w:p w14:paraId="5549522F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激活团队氛围 :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建立共同的协作语言和模式，共创积极向上的团队氛围，激活个体潜能和团队创新；</w:t>
      </w:r>
    </w:p>
    <w:p w14:paraId="3D89A664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树立全局意识：</w:t>
      </w:r>
      <w:r>
        <w:rPr>
          <w:rFonts w:hint="eastAsia" w:ascii="微软雅黑" w:hAnsi="微软雅黑" w:eastAsia="微软雅黑"/>
          <w:sz w:val="24"/>
          <w:szCs w:val="24"/>
        </w:rPr>
        <w:t>提升全局意识和空间思维能力，建立团队合作精神；</w:t>
      </w:r>
    </w:p>
    <w:p w14:paraId="757AAE7B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强化自我认知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 : </w:t>
      </w:r>
      <w:r>
        <w:rPr>
          <w:rFonts w:hint="eastAsia" w:ascii="微软雅黑" w:hAnsi="微软雅黑" w:eastAsia="微软雅黑"/>
          <w:sz w:val="24"/>
          <w:szCs w:val="24"/>
        </w:rPr>
        <w:t>学员在游戏过程中认知自我、他人和团队，接纳并调整自我以促成高效团队达成目标，提升自我认知和个人发展；</w:t>
      </w:r>
    </w:p>
    <w:p w14:paraId="11B52B39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 xml:space="preserve">突破沟通壁垒 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: </w:t>
      </w:r>
      <w:r>
        <w:rPr>
          <w:rFonts w:hint="eastAsia" w:ascii="微软雅黑" w:hAnsi="微软雅黑" w:eastAsia="微软雅黑"/>
          <w:sz w:val="24"/>
          <w:szCs w:val="24"/>
        </w:rPr>
        <w:t>在游戏过程中打破层级、代际沟通障碍，锻炼有效沟通和清晰表达能力，避免时间浪费和不重要或者错误问题的反复无效沟通；</w:t>
      </w:r>
    </w:p>
    <w:p w14:paraId="0DC5B787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提升组织绩效 :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在团队和项目中展现出卓越领导力,打造拥有创造力及成果导向的高绩效团队。</w:t>
      </w:r>
    </w:p>
    <w:p w14:paraId="5C6BB167">
      <w:pPr>
        <w:pStyle w:val="9"/>
        <w:numPr>
          <w:ilvl w:val="0"/>
          <w:numId w:val="1"/>
        </w:numPr>
        <w:spacing w:line="360" w:lineRule="auto"/>
        <w:ind w:firstLineChars="0"/>
        <w:rPr>
          <w:rFonts w:ascii="微软雅黑" w:hAnsi="微软雅黑" w:eastAsia="微软雅黑"/>
          <w:b/>
          <w:bCs/>
          <w:sz w:val="28"/>
          <w:szCs w:val="28"/>
        </w:rPr>
      </w:pPr>
      <w:r>
        <w:rPr>
          <w:rFonts w:hint="eastAsia" w:ascii="微软雅黑" w:hAnsi="微软雅黑" w:eastAsia="微软雅黑"/>
          <w:b/>
          <w:bCs/>
          <w:sz w:val="28"/>
          <w:szCs w:val="28"/>
        </w:rPr>
        <w:t>课程特色：</w:t>
      </w:r>
    </w:p>
    <w:p w14:paraId="3C929F01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目标精准：</w:t>
      </w:r>
      <w:r>
        <w:rPr>
          <w:rFonts w:hint="eastAsia" w:ascii="微软雅黑" w:hAnsi="微软雅黑" w:eastAsia="微软雅黑"/>
          <w:sz w:val="24"/>
          <w:szCs w:val="24"/>
        </w:rPr>
        <w:t>中国首个专为打造团队协作、构建高绩效团队的三维动画互动电脑模拟游戏；</w:t>
      </w:r>
    </w:p>
    <w:p w14:paraId="4DE883D4">
      <w:pPr>
        <w:pStyle w:val="9"/>
        <w:numPr>
          <w:ilvl w:val="0"/>
          <w:numId w:val="3"/>
        </w:numPr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形式新颖 :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 </w:t>
      </w:r>
      <w:r>
        <w:rPr>
          <w:rFonts w:hint="eastAsia" w:ascii="微软雅黑" w:hAnsi="微软雅黑" w:eastAsia="微软雅黑"/>
          <w:sz w:val="24"/>
          <w:szCs w:val="24"/>
        </w:rPr>
        <w:t>浸入式、游戏化学习方式，激发每名学员对高效团队更深层次和更多维度的体验和思考；</w:t>
      </w:r>
    </w:p>
    <w:p w14:paraId="649C3EA9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 xml:space="preserve">理论扎实 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: </w:t>
      </w:r>
      <w:r>
        <w:rPr>
          <w:rFonts w:hint="eastAsia" w:ascii="微软雅黑" w:hAnsi="微软雅黑" w:eastAsia="微软雅黑"/>
          <w:sz w:val="24"/>
          <w:szCs w:val="24"/>
        </w:rPr>
        <w:t>课程通过引导式教学方式，六大经典的高效团队理论贯穿始终 ;</w:t>
      </w:r>
      <w:r>
        <w:rPr>
          <w:rFonts w:ascii="微软雅黑" w:hAnsi="微软雅黑" w:eastAsia="微软雅黑"/>
          <w:sz w:val="24"/>
          <w:szCs w:val="24"/>
        </w:rPr>
        <w:t xml:space="preserve"> </w:t>
      </w:r>
    </w:p>
    <w:p w14:paraId="7767A00B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 xml:space="preserve">实用落地 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: </w:t>
      </w:r>
      <w:r>
        <w:rPr>
          <w:rFonts w:hint="eastAsia" w:ascii="微软雅黑" w:hAnsi="微软雅黑" w:eastAsia="微软雅黑"/>
          <w:sz w:val="24"/>
          <w:szCs w:val="24"/>
        </w:rPr>
        <w:t xml:space="preserve">结合常见的团队情景，进行深入浅出的引导和点拨，起到举一反三的作用 </w:t>
      </w:r>
      <w:r>
        <w:rPr>
          <w:rFonts w:ascii="微软雅黑" w:hAnsi="微软雅黑" w:eastAsia="微软雅黑"/>
          <w:sz w:val="24"/>
          <w:szCs w:val="24"/>
        </w:rPr>
        <w:t>;</w:t>
      </w:r>
    </w:p>
    <w:p w14:paraId="03A7DAD8">
      <w:pPr>
        <w:pStyle w:val="9"/>
        <w:numPr>
          <w:ilvl w:val="0"/>
          <w:numId w:val="3"/>
        </w:numPr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 xml:space="preserve">测评助力 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: </w:t>
      </w:r>
      <w:r>
        <w:rPr>
          <w:rFonts w:hint="eastAsia" w:ascii="微软雅黑" w:hAnsi="微软雅黑" w:eastAsia="微软雅黑"/>
          <w:sz w:val="24"/>
          <w:szCs w:val="24"/>
        </w:rPr>
        <w:t>结合在线个人职业性格和团队障碍测评结果，客观反映学员现状；</w:t>
      </w:r>
    </w:p>
    <w:p w14:paraId="3E846557">
      <w:pPr>
        <w:pStyle w:val="9"/>
        <w:numPr>
          <w:ilvl w:val="0"/>
          <w:numId w:val="3"/>
        </w:numPr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 xml:space="preserve">灵活匹配 </w:t>
      </w:r>
      <w:r>
        <w:rPr>
          <w:rFonts w:ascii="微软雅黑" w:hAnsi="微软雅黑" w:eastAsia="微软雅黑"/>
          <w:b/>
          <w:bCs/>
          <w:sz w:val="24"/>
          <w:szCs w:val="24"/>
        </w:rPr>
        <w:t xml:space="preserve">: 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可根据客户需求 ,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灵活订制选择课程时长、线下或线上的上课方式以及游戏环节内容</w:t>
      </w:r>
      <w:r>
        <w:rPr>
          <w:rFonts w:hint="eastAsia" w:ascii="微软雅黑" w:hAnsi="微软雅黑" w:eastAsia="微软雅黑"/>
          <w:sz w:val="24"/>
          <w:szCs w:val="24"/>
        </w:rPr>
        <w:t>。</w:t>
      </w:r>
    </w:p>
    <w:p w14:paraId="13358F87">
      <w:pPr>
        <w:pStyle w:val="9"/>
        <w:numPr>
          <w:ilvl w:val="0"/>
          <w:numId w:val="1"/>
        </w:numPr>
        <w:spacing w:line="360" w:lineRule="auto"/>
        <w:ind w:firstLineChars="0"/>
        <w:rPr>
          <w:rFonts w:ascii="微软雅黑" w:hAnsi="微软雅黑" w:eastAsia="微软雅黑"/>
          <w:b/>
          <w:bCs/>
          <w:sz w:val="28"/>
          <w:szCs w:val="28"/>
        </w:rPr>
      </w:pPr>
      <w:r>
        <w:rPr>
          <w:rFonts w:ascii="微软雅黑" w:hAnsi="微软雅黑" w:eastAsia="微软雅黑"/>
          <w:b/>
          <w:bCs/>
          <w:sz w:val="28"/>
          <w:szCs w:val="28"/>
        </w:rPr>
        <w:t>培训</w:t>
      </w:r>
      <w:r>
        <w:rPr>
          <w:rFonts w:hint="eastAsia" w:ascii="微软雅黑" w:hAnsi="微软雅黑" w:eastAsia="微软雅黑"/>
          <w:b/>
          <w:bCs/>
          <w:sz w:val="28"/>
          <w:szCs w:val="28"/>
        </w:rPr>
        <w:t>课时</w:t>
      </w:r>
      <w:r>
        <w:rPr>
          <w:rFonts w:ascii="微软雅黑" w:hAnsi="微软雅黑" w:eastAsia="微软雅黑"/>
          <w:b/>
          <w:bCs/>
          <w:sz w:val="28"/>
          <w:szCs w:val="28"/>
        </w:rPr>
        <w:t>：</w:t>
      </w:r>
    </w:p>
    <w:p w14:paraId="6975873A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2天版本 </w:t>
      </w:r>
      <w:r>
        <w:rPr>
          <w:rFonts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: 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经典时长，游戏5关全部体验，采用“游戏体验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反思点评--理论讲解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学员练习--结合实践”的大循环设计，除了理解理论之外，还会花更多的时间来用经典理论来链接到企业的实际团队问题，并提出严谨的行动和改善计划 ;</w:t>
      </w:r>
    </w:p>
    <w:p w14:paraId="199DD6A2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1天版本 :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标准时长， 体验3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-4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关游戏，采用“游戏体验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反思点评--理论精讲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学员练习”的小循环设计，学员理解经典团队理论，并且实际发现自己团队跟理论对照的差距，并且有意识到明确的改善方向 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;</w:t>
      </w:r>
    </w:p>
    <w:p w14:paraId="42121A07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b/>
          <w:bCs/>
          <w:sz w:val="28"/>
          <w:szCs w:val="28"/>
        </w:rPr>
      </w:pPr>
      <w:r>
        <w:rPr>
          <w:rFonts w:hint="eastAsia"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0.5天版本 :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主要用于高品质团建环节，学员体验2关左右 ,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以学员游戏体验为主 ,</w:t>
      </w: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讲师简单点评或者由企业领导人进行企业文化链接</w:t>
      </w:r>
      <w:r>
        <w:rPr>
          <w:rFonts w:hint="eastAsia" w:ascii="微软雅黑" w:hAnsi="微软雅黑" w:eastAsia="微软雅黑"/>
          <w:sz w:val="24"/>
          <w:szCs w:val="24"/>
        </w:rPr>
        <w:t>。</w:t>
      </w:r>
    </w:p>
    <w:p w14:paraId="23856603">
      <w:pPr>
        <w:pStyle w:val="9"/>
        <w:numPr>
          <w:ilvl w:val="0"/>
          <w:numId w:val="1"/>
        </w:numPr>
        <w:spacing w:line="360" w:lineRule="auto"/>
        <w:ind w:firstLineChars="0"/>
        <w:rPr>
          <w:rFonts w:ascii="微软雅黑" w:hAnsi="微软雅黑" w:eastAsia="微软雅黑"/>
          <w:b/>
          <w:bCs/>
          <w:sz w:val="28"/>
          <w:szCs w:val="28"/>
        </w:rPr>
      </w:pPr>
      <w:r>
        <w:rPr>
          <w:rFonts w:hint="eastAsia" w:ascii="微软雅黑" w:hAnsi="微软雅黑" w:eastAsia="微软雅黑"/>
          <w:b/>
          <w:bCs/>
          <w:sz w:val="28"/>
          <w:szCs w:val="28"/>
        </w:rPr>
        <w:t>游戏介绍 :</w:t>
      </w:r>
    </w:p>
    <w:p w14:paraId="15F986C2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游戏可供</w:t>
      </w:r>
      <w:r>
        <w:rPr>
          <w:rFonts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-10组（每组4人）同时进行游戏闯关，一共五关，每关根据学员的配合程度会在10-</w:t>
      </w:r>
      <w:r>
        <w:rPr>
          <w:rFonts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 xml:space="preserve">0分钟时间不等 </w:t>
      </w:r>
      <w:r>
        <w:rPr>
          <w:rFonts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;</w:t>
      </w:r>
    </w:p>
    <w:p w14:paraId="0C31A5A1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学员每人一台电脑 ,基于电脑网页的游戏，鼠标点击操作 ,</w:t>
      </w:r>
      <w:r>
        <w:rPr>
          <w:rFonts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 xml:space="preserve">简单易上手 </w:t>
      </w:r>
      <w:r>
        <w:rPr>
          <w:rFonts w:ascii="微软雅黑" w:hAnsi="微软雅黑" w:eastAsia="微软雅黑" w:cs="微软雅黑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;</w:t>
      </w:r>
    </w:p>
    <w:p w14:paraId="0A5769DE">
      <w:pPr>
        <w:pStyle w:val="9"/>
        <w:numPr>
          <w:ilvl w:val="0"/>
          <w:numId w:val="3"/>
        </w:numPr>
        <w:tabs>
          <w:tab w:val="left" w:pos="2239"/>
        </w:tabs>
        <w:spacing w:line="460" w:lineRule="exact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游戏故事场景始于四位成员被困</w:t>
      </w:r>
      <w:r>
        <w:rPr>
          <w:rFonts w:hint="eastAsia" w:ascii="微软雅黑" w:hAnsi="微软雅黑" w:eastAsia="微软雅黑"/>
          <w:b/>
          <w:bCs/>
          <w:i/>
          <w:iCs/>
          <w:sz w:val="24"/>
          <w:szCs w:val="24"/>
        </w:rPr>
        <w:t>玛雅荒岛</w:t>
      </w:r>
      <w:r>
        <w:rPr>
          <w:rFonts w:hint="eastAsia" w:ascii="微软雅黑" w:hAnsi="微软雅黑" w:eastAsia="微软雅黑"/>
          <w:sz w:val="24"/>
          <w:szCs w:val="24"/>
        </w:rPr>
        <w:t>，需齐心协力，勇闯五大关卡方能得到解救。</w:t>
      </w:r>
    </w:p>
    <w:p w14:paraId="798C1E67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线下课 :</w:t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</w:p>
    <w:p w14:paraId="3C8CC1E6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ascii="微软雅黑" w:hAnsi="微软雅黑" w:eastAsia="微软雅黑"/>
          <w:b/>
          <w:bCs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2703195</wp:posOffset>
            </wp:positionH>
            <wp:positionV relativeFrom="paragraph">
              <wp:posOffset>4445</wp:posOffset>
            </wp:positionV>
            <wp:extent cx="2569210" cy="1816100"/>
            <wp:effectExtent l="0" t="0" r="254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5580" cy="1820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b/>
          <w:bCs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4445</wp:posOffset>
            </wp:positionV>
            <wp:extent cx="2456815" cy="1845310"/>
            <wp:effectExtent l="0" t="0" r="1270" b="317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0726" cy="184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6B7D1A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</w:p>
    <w:p w14:paraId="6E007C55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</w:p>
    <w:p w14:paraId="069188E4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</w:p>
    <w:p w14:paraId="464A91ED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</w:p>
    <w:p w14:paraId="12670044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</w:p>
    <w:p w14:paraId="59F73164">
      <w:pPr>
        <w:spacing w:line="460" w:lineRule="exact"/>
        <w:rPr>
          <w:rFonts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40B10C3B">
      <w:pPr>
        <w:spacing w:line="460" w:lineRule="exact"/>
        <w:rPr>
          <w:rFonts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线上课:</w:t>
      </w:r>
    </w:p>
    <w:p w14:paraId="7B26B7E6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75565</wp:posOffset>
            </wp:positionV>
            <wp:extent cx="5270500" cy="2345690"/>
            <wp:effectExtent l="0" t="0" r="635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D7A162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67787156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20F8493D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670D4867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0CC9D75E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19B71380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5AA17BC9">
      <w:pPr>
        <w:spacing w:line="460" w:lineRule="exact"/>
        <w:rPr>
          <w:rFonts w:ascii="微软雅黑" w:hAnsi="微软雅黑" w:eastAsia="微软雅黑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48ED84FE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</w:p>
    <w:p w14:paraId="674EBC5B">
      <w:pPr>
        <w:tabs>
          <w:tab w:val="left" w:pos="2239"/>
        </w:tabs>
        <w:spacing w:line="460" w:lineRule="exact"/>
        <w:rPr>
          <w:rFonts w:ascii="微软雅黑" w:hAnsi="微软雅黑" w:eastAsia="微软雅黑"/>
          <w:b/>
          <w:bCs/>
          <w:sz w:val="24"/>
          <w:szCs w:val="24"/>
        </w:rPr>
      </w:pPr>
    </w:p>
    <w:p w14:paraId="52C7277A">
      <w:pPr>
        <w:tabs>
          <w:tab w:val="left" w:pos="2239"/>
        </w:tabs>
        <w:spacing w:line="460" w:lineRule="exact"/>
        <w:rPr>
          <w:rFonts w:hint="eastAsia" w:ascii="微软雅黑" w:hAnsi="微软雅黑" w:eastAsia="微软雅黑"/>
          <w:b/>
          <w:bCs/>
          <w:sz w:val="24"/>
          <w:szCs w:val="24"/>
        </w:rPr>
      </w:pPr>
    </w:p>
    <w:p w14:paraId="20237DAA">
      <w:pPr>
        <w:pStyle w:val="9"/>
        <w:numPr>
          <w:ilvl w:val="0"/>
          <w:numId w:val="1"/>
        </w:numPr>
        <w:spacing w:line="360" w:lineRule="auto"/>
        <w:ind w:firstLineChars="0"/>
        <w:rPr>
          <w:rFonts w:ascii="微软雅黑" w:hAnsi="微软雅黑" w:eastAsia="微软雅黑"/>
          <w:b/>
          <w:bCs/>
          <w:sz w:val="28"/>
          <w:szCs w:val="28"/>
        </w:rPr>
      </w:pPr>
      <w:r>
        <w:rPr>
          <w:rFonts w:ascii="微软雅黑" w:hAnsi="微软雅黑" w:eastAsia="微软雅黑"/>
          <w:b/>
          <w:bCs/>
          <w:sz w:val="28"/>
          <w:szCs w:val="28"/>
        </w:rPr>
        <w:t>1</w:t>
      </w:r>
      <w:r>
        <w:rPr>
          <w:rFonts w:hint="eastAsia" w:ascii="微软雅黑" w:hAnsi="微软雅黑" w:eastAsia="微软雅黑"/>
          <w:b/>
          <w:bCs/>
          <w:sz w:val="28"/>
          <w:szCs w:val="28"/>
        </w:rPr>
        <w:t>天版课程规划：</w:t>
      </w:r>
    </w:p>
    <w:tbl>
      <w:tblPr>
        <w:tblStyle w:val="7"/>
        <w:tblW w:w="8931" w:type="dxa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8"/>
        <w:gridCol w:w="2240"/>
        <w:gridCol w:w="5273"/>
      </w:tblGrid>
      <w:tr w14:paraId="04962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8" w:type="dxa"/>
            <w:tcBorders>
              <w:bottom w:val="single" w:color="auto" w:sz="4" w:space="0"/>
            </w:tcBorders>
            <w:shd w:val="clear" w:color="auto" w:fill="4472C4" w:themeFill="accent5"/>
          </w:tcPr>
          <w:p w14:paraId="49AFA9A7">
            <w:pPr>
              <w:adjustRightInd w:val="0"/>
              <w:snapToGrid w:val="0"/>
              <w:jc w:val="center"/>
              <w:rPr>
                <w:rFonts w:ascii="微软雅黑" w:hAnsi="微软雅黑" w:eastAsia="微软雅黑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时间</w:t>
            </w:r>
          </w:p>
        </w:tc>
        <w:tc>
          <w:tcPr>
            <w:tcW w:w="2240" w:type="dxa"/>
            <w:tcBorders>
              <w:bottom w:val="single" w:color="auto" w:sz="4" w:space="0"/>
            </w:tcBorders>
            <w:shd w:val="clear" w:color="auto" w:fill="4472C4" w:themeFill="accent5"/>
          </w:tcPr>
          <w:p w14:paraId="6A798E56">
            <w:pPr>
              <w:adjustRightInd w:val="0"/>
              <w:snapToGrid w:val="0"/>
              <w:jc w:val="center"/>
              <w:rPr>
                <w:rFonts w:ascii="微软雅黑" w:hAnsi="微软雅黑" w:eastAsia="微软雅黑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模块</w:t>
            </w:r>
          </w:p>
        </w:tc>
        <w:tc>
          <w:tcPr>
            <w:tcW w:w="5273" w:type="dxa"/>
            <w:tcBorders>
              <w:bottom w:val="single" w:color="auto" w:sz="4" w:space="0"/>
            </w:tcBorders>
            <w:shd w:val="clear" w:color="auto" w:fill="4472C4" w:themeFill="accent5"/>
          </w:tcPr>
          <w:p w14:paraId="6469BA83">
            <w:pPr>
              <w:adjustRightInd w:val="0"/>
              <w:snapToGrid w:val="0"/>
              <w:jc w:val="center"/>
              <w:rPr>
                <w:rFonts w:ascii="微软雅黑" w:hAnsi="微软雅黑" w:eastAsia="微软雅黑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内容</w:t>
            </w:r>
          </w:p>
        </w:tc>
      </w:tr>
      <w:tr w14:paraId="326B4A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931" w:type="dxa"/>
            <w:gridSpan w:val="3"/>
            <w:tcBorders>
              <w:bottom w:val="single" w:color="auto" w:sz="4" w:space="0"/>
            </w:tcBorders>
            <w:shd w:val="clear" w:color="auto" w:fill="B4C6E7" w:themeFill="accent5" w:themeFillTint="66"/>
          </w:tcPr>
          <w:p w14:paraId="34643D12">
            <w:pPr>
              <w:adjustRightInd w:val="0"/>
              <w:snapToGrid w:val="0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第一天</w:t>
            </w:r>
          </w:p>
        </w:tc>
      </w:tr>
      <w:tr w14:paraId="2B5CDF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7" w:hRule="atLeast"/>
        </w:trPr>
        <w:tc>
          <w:tcPr>
            <w:tcW w:w="1418" w:type="dxa"/>
            <w:vMerge w:val="restart"/>
            <w:tcBorders>
              <w:top w:val="single" w:color="auto" w:sz="4" w:space="0"/>
            </w:tcBorders>
            <w:vAlign w:val="center"/>
          </w:tcPr>
          <w:p w14:paraId="14AD696E">
            <w:pPr>
              <w:pStyle w:val="5"/>
              <w:spacing w:before="0" w:beforeAutospacing="0" w:after="0" w:afterAutospacing="0" w:line="300" w:lineRule="exact"/>
              <w:ind w:firstLine="420" w:firstLineChars="200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上午</w:t>
            </w:r>
          </w:p>
          <w:p w14:paraId="0957B20F">
            <w:pPr>
              <w:pStyle w:val="5"/>
              <w:spacing w:before="0" w:beforeAutospacing="0" w:after="0" w:afterAutospacing="0" w:line="30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sz w:val="21"/>
                <w:szCs w:val="21"/>
              </w:rPr>
              <w:t>9:00-12:00</w:t>
            </w:r>
          </w:p>
        </w:tc>
        <w:tc>
          <w:tcPr>
            <w:tcW w:w="2240" w:type="dxa"/>
            <w:tcBorders>
              <w:top w:val="single" w:color="auto" w:sz="4" w:space="0"/>
            </w:tcBorders>
            <w:vAlign w:val="center"/>
          </w:tcPr>
          <w:p w14:paraId="1F7B51B8">
            <w:pPr>
              <w:pStyle w:val="5"/>
              <w:spacing w:before="0" w:after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课程开场</w:t>
            </w:r>
          </w:p>
          <w:p w14:paraId="2723E680">
            <w:pPr>
              <w:pStyle w:val="5"/>
              <w:spacing w:before="0" w:after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0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分钟</w:t>
            </w:r>
          </w:p>
        </w:tc>
        <w:tc>
          <w:tcPr>
            <w:tcW w:w="5273" w:type="dxa"/>
            <w:tcBorders>
              <w:top w:val="single" w:color="auto" w:sz="4" w:space="0"/>
            </w:tcBorders>
            <w:vAlign w:val="center"/>
          </w:tcPr>
          <w:p w14:paraId="5EB53348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主题开场活动</w:t>
            </w:r>
          </w:p>
          <w:p w14:paraId="74F2BA2B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小组共创学习目标</w:t>
            </w:r>
          </w:p>
          <w:p w14:paraId="4186FDC1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 xml:space="preserve">视频分析 </w:t>
            </w:r>
          </w:p>
          <w:p w14:paraId="51E0C190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4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共识课程目标</w:t>
            </w:r>
          </w:p>
          <w:p w14:paraId="1955F111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5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.“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荒岛求生“闯五关学习规划</w:t>
            </w:r>
          </w:p>
          <w:p w14:paraId="6CEDBACA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6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给你的游戏加点糖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—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游戏化学习的四步法</w:t>
            </w:r>
          </w:p>
        </w:tc>
      </w:tr>
      <w:tr w14:paraId="5F4D55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7" w:hRule="atLeast"/>
        </w:trPr>
        <w:tc>
          <w:tcPr>
            <w:tcW w:w="1418" w:type="dxa"/>
            <w:vMerge w:val="continue"/>
            <w:vAlign w:val="center"/>
          </w:tcPr>
          <w:p w14:paraId="5BC31290">
            <w:pPr>
              <w:pStyle w:val="5"/>
              <w:spacing w:before="0" w:after="0" w:line="30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</w:p>
        </w:tc>
        <w:tc>
          <w:tcPr>
            <w:tcW w:w="2240" w:type="dxa"/>
            <w:tcBorders>
              <w:top w:val="single" w:color="auto" w:sz="4" w:space="0"/>
            </w:tcBorders>
            <w:vAlign w:val="center"/>
          </w:tcPr>
          <w:p w14:paraId="3198D860">
            <w:pPr>
              <w:pStyle w:val="5"/>
              <w:spacing w:before="0" w:after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理念共识</w:t>
            </w:r>
          </w:p>
          <w:p w14:paraId="623FF055">
            <w:pPr>
              <w:pStyle w:val="5"/>
              <w:spacing w:before="0" w:after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sz w:val="21"/>
                <w:szCs w:val="21"/>
              </w:rPr>
              <w:t>30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分钟</w:t>
            </w:r>
          </w:p>
        </w:tc>
        <w:tc>
          <w:tcPr>
            <w:tcW w:w="5273" w:type="dxa"/>
            <w:tcBorders>
              <w:top w:val="single" w:color="auto" w:sz="4" w:space="0"/>
            </w:tcBorders>
            <w:vAlign w:val="center"/>
          </w:tcPr>
          <w:p w14:paraId="0E3F03C7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什么是团队?什么是团体?</w:t>
            </w:r>
          </w:p>
          <w:p w14:paraId="00C87C6B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什么是高效团队?</w:t>
            </w:r>
          </w:p>
          <w:p w14:paraId="72C0F436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kern w:val="2"/>
                <w:sz w:val="21"/>
                <w:szCs w:val="21"/>
              </w:rPr>
              <w:t>·你所经历过的最棒的、或最糟糕的团队？</w:t>
            </w:r>
          </w:p>
          <w:p w14:paraId="235CACEE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·小组讨论 :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 xml:space="preserve"> 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高效团队的特点有哪些?</w:t>
            </w:r>
          </w:p>
          <w:p w14:paraId="43ADB279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如何打造高效团队?</w:t>
            </w:r>
          </w:p>
          <w:p w14:paraId="0836C152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·团队发展五阶段和五障碍</w:t>
            </w:r>
          </w:p>
          <w:p w14:paraId="76881F39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·自我分析 :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判断你的团队属于哪个阶段?</w:t>
            </w:r>
          </w:p>
        </w:tc>
      </w:tr>
      <w:tr w14:paraId="62D6C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6" w:hRule="atLeast"/>
        </w:trPr>
        <w:tc>
          <w:tcPr>
            <w:tcW w:w="1418" w:type="dxa"/>
            <w:vMerge w:val="continue"/>
            <w:vAlign w:val="center"/>
          </w:tcPr>
          <w:p w14:paraId="49EF2358">
            <w:pPr>
              <w:pStyle w:val="5"/>
              <w:spacing w:before="0" w:after="0" w:line="30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</w:p>
        </w:tc>
        <w:tc>
          <w:tcPr>
            <w:tcW w:w="2240" w:type="dxa"/>
            <w:vAlign w:val="center"/>
          </w:tcPr>
          <w:p w14:paraId="67CE978F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预热关</w:t>
            </w:r>
          </w:p>
          <w:p w14:paraId="4EDC4757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0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分钟</w:t>
            </w:r>
          </w:p>
        </w:tc>
        <w:tc>
          <w:tcPr>
            <w:tcW w:w="5273" w:type="dxa"/>
          </w:tcPr>
          <w:p w14:paraId="0DD8F9E2">
            <w:pPr>
              <w:pStyle w:val="5"/>
              <w:spacing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游戏操作流程规则</w:t>
            </w:r>
          </w:p>
          <w:p w14:paraId="3831DC7D">
            <w:pPr>
              <w:pStyle w:val="5"/>
              <w:spacing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预热关通关练习</w:t>
            </w:r>
          </w:p>
        </w:tc>
      </w:tr>
      <w:tr w14:paraId="7F725D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</w:trPr>
        <w:tc>
          <w:tcPr>
            <w:tcW w:w="1418" w:type="dxa"/>
            <w:vMerge w:val="continue"/>
            <w:vAlign w:val="center"/>
          </w:tcPr>
          <w:p w14:paraId="1BCF3529">
            <w:pPr>
              <w:pStyle w:val="5"/>
              <w:spacing w:before="0" w:after="0" w:line="30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</w:p>
        </w:tc>
        <w:tc>
          <w:tcPr>
            <w:tcW w:w="2240" w:type="dxa"/>
            <w:vAlign w:val="center"/>
          </w:tcPr>
          <w:p w14:paraId="23EA7EE0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第一关：石门困境、</w:t>
            </w:r>
          </w:p>
          <w:p w14:paraId="55067F73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73025</wp:posOffset>
                  </wp:positionV>
                  <wp:extent cx="1316355" cy="738505"/>
                  <wp:effectExtent l="0" t="0" r="4445" b="0"/>
                  <wp:wrapNone/>
                  <wp:docPr id="1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355" cy="73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C99BC98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</w:p>
          <w:p w14:paraId="65C93D53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</w:p>
          <w:p w14:paraId="689E15BB">
            <w:pPr>
              <w:pStyle w:val="5"/>
              <w:spacing w:before="0" w:after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sz w:val="21"/>
                <w:szCs w:val="21"/>
              </w:rPr>
              <w:t>60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分钟</w:t>
            </w:r>
          </w:p>
        </w:tc>
        <w:tc>
          <w:tcPr>
            <w:tcW w:w="5273" w:type="dxa"/>
          </w:tcPr>
          <w:p w14:paraId="3A489B7A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第一关游戏通关体验</w:t>
            </w:r>
          </w:p>
          <w:p w14:paraId="09394DCE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小组基于游戏反思+讲师引导分享</w:t>
            </w:r>
          </w:p>
          <w:p w14:paraId="7CCA938E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3.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关键内容输入:</w:t>
            </w:r>
          </w:p>
          <w:p w14:paraId="0482737C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形成期团队的特点</w:t>
            </w:r>
          </w:p>
          <w:p w14:paraId="06DD81A3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 xml:space="preserve">领导形成期团队的策略 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 xml:space="preserve">: 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建立信任</w:t>
            </w:r>
          </w:p>
          <w:p w14:paraId="7FE2CB05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sz w:val="21"/>
                <w:szCs w:val="21"/>
              </w:rPr>
              <w:t>3)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自我觉察与团队觉察</w:t>
            </w:r>
          </w:p>
          <w:p w14:paraId="0991DCF3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小测评: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自我价值观探询</w:t>
            </w:r>
          </w:p>
        </w:tc>
      </w:tr>
      <w:tr w14:paraId="627452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</w:trPr>
        <w:tc>
          <w:tcPr>
            <w:tcW w:w="1418" w:type="dxa"/>
            <w:vMerge w:val="continue"/>
            <w:vAlign w:val="center"/>
          </w:tcPr>
          <w:p w14:paraId="3247F569">
            <w:pPr>
              <w:pStyle w:val="5"/>
              <w:spacing w:before="0" w:beforeAutospacing="0" w:after="0" w:afterAutospacing="0" w:line="30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</w:p>
        </w:tc>
        <w:tc>
          <w:tcPr>
            <w:tcW w:w="2240" w:type="dxa"/>
            <w:vAlign w:val="center"/>
          </w:tcPr>
          <w:p w14:paraId="0EF2E745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第二关：水幕求生</w:t>
            </w:r>
          </w:p>
          <w:p w14:paraId="3241CEF3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43180</wp:posOffset>
                  </wp:positionV>
                  <wp:extent cx="1355725" cy="742315"/>
                  <wp:effectExtent l="368300" t="0" r="371475" b="845185"/>
                  <wp:wrapNone/>
                  <wp:docPr id="29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colorTemperature colorTemp="4903"/>
                                    </a14:imgEffect>
                                    <a14:imgEffect>
                                      <a14:saturation sat="83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725" cy="742315"/>
                          </a:xfrm>
                          <a:prstGeom prst="rect">
                            <a:avLst/>
                          </a:prstGeom>
                          <a:effectLst>
                            <a:reflection blurRad="591582" stA="45000" endPos="65000" dist="50800" dir="5400000" sy="-100000" algn="bl" rotWithShape="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6E2E9D71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</w:p>
          <w:p w14:paraId="3B7CE6A6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</w:p>
          <w:p w14:paraId="1FD4E060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</w:p>
          <w:p w14:paraId="439A7D80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sz w:val="21"/>
                <w:szCs w:val="21"/>
              </w:rPr>
              <w:t>40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分钟</w:t>
            </w:r>
          </w:p>
        </w:tc>
        <w:tc>
          <w:tcPr>
            <w:tcW w:w="5273" w:type="dxa"/>
          </w:tcPr>
          <w:p w14:paraId="62A3035A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第二关游戏通关体验</w:t>
            </w:r>
          </w:p>
          <w:p w14:paraId="256B3F9B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小组基于游戏反思</w:t>
            </w:r>
          </w:p>
        </w:tc>
      </w:tr>
      <w:tr w14:paraId="12ACCB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1" w:hRule="atLeast"/>
        </w:trPr>
        <w:tc>
          <w:tcPr>
            <w:tcW w:w="1418" w:type="dxa"/>
            <w:vMerge w:val="restart"/>
            <w:vAlign w:val="center"/>
          </w:tcPr>
          <w:p w14:paraId="2E80BDF5">
            <w:pPr>
              <w:pStyle w:val="5"/>
              <w:spacing w:before="0" w:after="0" w:line="300" w:lineRule="exact"/>
              <w:ind w:firstLine="420" w:firstLineChars="200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下午</w:t>
            </w:r>
            <w:r>
              <w:rPr>
                <w:rFonts w:ascii="微软雅黑" w:hAnsi="微软雅黑" w:eastAsia="微软雅黑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14:30-17:30</w:t>
            </w:r>
          </w:p>
          <w:p w14:paraId="2FA4C407">
            <w:pPr>
              <w:adjustRightInd w:val="0"/>
              <w:snapToGrid w:val="0"/>
              <w:rPr>
                <w:rFonts w:ascii="微软雅黑" w:hAnsi="微软雅黑" w:eastAsia="微软雅黑" w:cs="Arial"/>
                <w:szCs w:val="21"/>
              </w:rPr>
            </w:pPr>
          </w:p>
        </w:tc>
        <w:tc>
          <w:tcPr>
            <w:tcW w:w="2240" w:type="dxa"/>
            <w:vAlign w:val="center"/>
          </w:tcPr>
          <w:p w14:paraId="2C384430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第二关：水幕求生</w:t>
            </w:r>
          </w:p>
          <w:p w14:paraId="1F679B87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43180</wp:posOffset>
                  </wp:positionV>
                  <wp:extent cx="1355725" cy="742315"/>
                  <wp:effectExtent l="368300" t="0" r="371475" b="845185"/>
                  <wp:wrapNone/>
                  <wp:docPr id="2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colorTemperature colorTemp="4903"/>
                                    </a14:imgEffect>
                                    <a14:imgEffect>
                                      <a14:saturation sat="83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725" cy="742315"/>
                          </a:xfrm>
                          <a:prstGeom prst="rect">
                            <a:avLst/>
                          </a:prstGeom>
                          <a:effectLst>
                            <a:reflection blurRad="591582" stA="45000" endPos="65000" dist="50800" dir="5400000" sy="-100000" algn="bl" rotWithShape="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6E788661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</w:p>
          <w:p w14:paraId="7AC4DAEC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</w:p>
          <w:p w14:paraId="2FA45C97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sz w:val="21"/>
                <w:szCs w:val="21"/>
              </w:rPr>
            </w:pPr>
          </w:p>
          <w:p w14:paraId="73E944ED">
            <w:pPr>
              <w:pStyle w:val="5"/>
              <w:spacing w:before="0" w:beforeAutospacing="0" w:after="0" w:afterAutospacing="0" w:line="360" w:lineRule="exact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60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分钟</w:t>
            </w:r>
          </w:p>
        </w:tc>
        <w:tc>
          <w:tcPr>
            <w:tcW w:w="5273" w:type="dxa"/>
          </w:tcPr>
          <w:p w14:paraId="56B9EEB3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讲师引导反思分享</w:t>
            </w:r>
          </w:p>
          <w:p w14:paraId="300D6E84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4.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关键内容输入:</w:t>
            </w:r>
          </w:p>
          <w:p w14:paraId="364C27F3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磨合期团队的特点</w:t>
            </w:r>
          </w:p>
          <w:p w14:paraId="1652C001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 xml:space="preserve">领导磨合期团队的策略 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 xml:space="preserve">: 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深化信任、掌控冲突</w:t>
            </w:r>
          </w:p>
          <w:p w14:paraId="744C4795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sz w:val="21"/>
                <w:szCs w:val="21"/>
              </w:rPr>
              <w:t>3)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建立团队信任的公式 ,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3F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聆听层次</w:t>
            </w:r>
          </w:p>
          <w:p w14:paraId="27263CDF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活动 :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你的故事我来听</w:t>
            </w:r>
          </w:p>
          <w:p w14:paraId="7B2F5E57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4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冲突管理四象限和掌控冲突四步法</w:t>
            </w:r>
          </w:p>
        </w:tc>
      </w:tr>
      <w:tr w14:paraId="6CFC53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8" w:type="dxa"/>
            <w:vMerge w:val="continue"/>
          </w:tcPr>
          <w:p w14:paraId="17489711">
            <w:pPr>
              <w:adjustRightInd w:val="0"/>
              <w:snapToGrid w:val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40" w:type="dxa"/>
          </w:tcPr>
          <w:p w14:paraId="7821D251">
            <w:pPr>
              <w:adjustRightInd w:val="0"/>
              <w:snapToGrid w:val="0"/>
              <w:spacing w:line="360" w:lineRule="exact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第三关 :</w:t>
            </w:r>
            <w: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黑暗迷宫</w:t>
            </w:r>
          </w:p>
          <w:p w14:paraId="66FD9D19">
            <w:pPr>
              <w:adjustRightInd w:val="0"/>
              <w:snapToGrid w:val="0"/>
              <w:spacing w:line="360" w:lineRule="exact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微软雅黑" w:hAnsi="微软雅黑" w:eastAsia="微软雅黑" w:cs="Arial"/>
                <w:b/>
                <w:bCs/>
                <w:szCs w:val="21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106045</wp:posOffset>
                  </wp:positionV>
                  <wp:extent cx="1248410" cy="701040"/>
                  <wp:effectExtent l="0" t="0" r="0" b="0"/>
                  <wp:wrapNone/>
                  <wp:docPr id="31" name="图片 30" descr="图片包含 室内, 建筑, 房间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0" descr="图片包含 室内, 建筑, 房间, 桌子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410" cy="700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925E61E">
            <w:pPr>
              <w:adjustRightInd w:val="0"/>
              <w:snapToGrid w:val="0"/>
              <w:spacing w:line="360" w:lineRule="exact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 w14:paraId="1B37868D">
            <w:pPr>
              <w:adjustRightInd w:val="0"/>
              <w:snapToGrid w:val="0"/>
              <w:spacing w:line="360" w:lineRule="exact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 w14:paraId="63318B5C">
            <w:pPr>
              <w:adjustRightInd w:val="0"/>
              <w:snapToGrid w:val="0"/>
              <w:spacing w:line="360" w:lineRule="exact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  <w:p w14:paraId="2002289C">
            <w:pPr>
              <w:adjustRightInd w:val="0"/>
              <w:snapToGrid w:val="0"/>
              <w:spacing w:line="360" w:lineRule="exact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9</w:t>
            </w:r>
            <w: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分钟</w:t>
            </w:r>
          </w:p>
        </w:tc>
        <w:tc>
          <w:tcPr>
            <w:tcW w:w="5273" w:type="dxa"/>
          </w:tcPr>
          <w:p w14:paraId="1D250A9F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第三关游戏通关及反思分享</w:t>
            </w:r>
          </w:p>
          <w:p w14:paraId="2B267B75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小组基于游戏反思+讲师引导分享</w:t>
            </w:r>
          </w:p>
          <w:p w14:paraId="4EB0BC76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b/>
                <w:bCs/>
                <w:sz w:val="21"/>
                <w:szCs w:val="21"/>
              </w:rPr>
              <w:t>3.</w:t>
            </w: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关键内容输入:</w:t>
            </w:r>
          </w:p>
          <w:p w14:paraId="1C8E061D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规范期团队的特点</w:t>
            </w:r>
          </w:p>
          <w:p w14:paraId="66B7DA7E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>)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 xml:space="preserve">领导规范期团队的策略 </w:t>
            </w:r>
            <w:r>
              <w:rPr>
                <w:rFonts w:ascii="微软雅黑" w:hAnsi="微软雅黑" w:eastAsia="微软雅黑" w:cs="Arial"/>
                <w:sz w:val="21"/>
                <w:szCs w:val="21"/>
              </w:rPr>
              <w:t xml:space="preserve">: 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团队领导力</w:t>
            </w:r>
          </w:p>
          <w:p w14:paraId="350903DB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 w:cs="Arial"/>
                <w:sz w:val="21"/>
                <w:szCs w:val="21"/>
              </w:rPr>
            </w:pPr>
            <w:r>
              <w:rPr>
                <w:rFonts w:ascii="微软雅黑" w:hAnsi="微软雅黑" w:eastAsia="微软雅黑" w:cs="Arial"/>
                <w:sz w:val="21"/>
                <w:szCs w:val="21"/>
              </w:rPr>
              <w:t>3)VUCA</w:t>
            </w:r>
            <w:r>
              <w:rPr>
                <w:rFonts w:hint="eastAsia" w:ascii="微软雅黑" w:hAnsi="微软雅黑" w:eastAsia="微软雅黑" w:cs="Arial"/>
                <w:sz w:val="21"/>
                <w:szCs w:val="21"/>
              </w:rPr>
              <w:t>时代呼唤团队领导力</w:t>
            </w:r>
          </w:p>
          <w:p w14:paraId="51252BEF">
            <w:pPr>
              <w:pStyle w:val="5"/>
              <w:spacing w:before="0" w:beforeAutospacing="0" w:after="0" w:afterAutospacing="0" w:line="360" w:lineRule="exact"/>
              <w:jc w:val="both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sz w:val="21"/>
                <w:szCs w:val="21"/>
              </w:rPr>
              <w:t>活动：我的团队我的团</w:t>
            </w:r>
          </w:p>
        </w:tc>
      </w:tr>
      <w:tr w14:paraId="1B704B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8" w:type="dxa"/>
            <w:vMerge w:val="continue"/>
          </w:tcPr>
          <w:p w14:paraId="54492A4F">
            <w:pPr>
              <w:adjustRightInd w:val="0"/>
              <w:snapToGrid w:val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240" w:type="dxa"/>
          </w:tcPr>
          <w:p w14:paraId="57A16973">
            <w:pPr>
              <w:adjustRightInd w:val="0"/>
              <w:snapToGrid w:val="0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课程收场</w:t>
            </w:r>
          </w:p>
          <w:p w14:paraId="5BB2401B">
            <w:pPr>
              <w:adjustRightInd w:val="0"/>
              <w:snapToGrid w:val="0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</w:t>
            </w: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分钟</w:t>
            </w:r>
          </w:p>
        </w:tc>
        <w:tc>
          <w:tcPr>
            <w:tcW w:w="5273" w:type="dxa"/>
          </w:tcPr>
          <w:p w14:paraId="06007AF6">
            <w:pPr>
              <w:adjustRightInd w:val="0"/>
              <w:snapToGrid w:val="0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回顾课程 :</w:t>
            </w:r>
          </w:p>
          <w:p w14:paraId="531D8014">
            <w:pPr>
              <w:adjustRightInd w:val="0"/>
              <w:snapToGrid w:val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课程要点回顾</w:t>
            </w:r>
          </w:p>
          <w:p w14:paraId="2B99E95B">
            <w:pPr>
              <w:adjustRightInd w:val="0"/>
              <w:snapToGrid w:val="0"/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微软雅黑" w:hAnsi="微软雅黑" w:eastAsia="微软雅黑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规划行动 :</w:t>
            </w:r>
          </w:p>
          <w:p w14:paraId="729E7F85">
            <w:pPr>
              <w:adjustRightInd w:val="0"/>
              <w:snapToGrid w:val="0"/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 xml:space="preserve"> KISS </w:t>
            </w:r>
            <w:r>
              <w:rPr>
                <w:rFonts w:hint="eastAsia" w:ascii="微软雅黑" w:hAnsi="微软雅黑" w:eastAsia="微软雅黑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法总结制定行动计划并分享</w:t>
            </w:r>
          </w:p>
        </w:tc>
      </w:tr>
    </w:tbl>
    <w:p w14:paraId="2FCFE180">
      <w:pPr>
        <w:rPr>
          <w:rFonts w:ascii="微软雅黑" w:hAnsi="微软雅黑" w:eastAsia="微软雅黑"/>
          <w:bCs/>
          <w:szCs w:val="21"/>
          <w:shd w:val="pct10" w:color="auto" w:fill="FFFFFF"/>
        </w:rPr>
      </w:pPr>
    </w:p>
    <w:sectPr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5846C64"/>
    <w:multiLevelType w:val="multilevel"/>
    <w:tmpl w:val="25846C64"/>
    <w:lvl w:ilvl="0" w:tentative="0">
      <w:start w:val="1"/>
      <w:numFmt w:val="bullet"/>
      <w:lvlText w:val="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2968487C"/>
    <w:multiLevelType w:val="multilevel"/>
    <w:tmpl w:val="2968487C"/>
    <w:lvl w:ilvl="0" w:tentative="0">
      <w:start w:val="1"/>
      <w:numFmt w:val="bullet"/>
      <w:lvlText w:val="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445B20FE"/>
    <w:multiLevelType w:val="multilevel"/>
    <w:tmpl w:val="445B20FE"/>
    <w:lvl w:ilvl="0" w:tentative="0">
      <w:start w:val="1"/>
      <w:numFmt w:val="bullet"/>
      <w:lvlText w:val=""/>
      <w:lvlJc w:val="left"/>
      <w:pPr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320" w:hanging="480"/>
      </w:pPr>
      <w:rPr>
        <w:rFonts w:hint="default" w:ascii="Wingdings" w:hAnsi="Wingdings"/>
      </w:rPr>
    </w:lvl>
  </w:abstractNum>
  <w:abstractNum w:abstractNumId="3">
    <w:nsid w:val="49200D32"/>
    <w:multiLevelType w:val="multilevel"/>
    <w:tmpl w:val="49200D32"/>
    <w:lvl w:ilvl="0" w:tentative="0">
      <w:start w:val="1"/>
      <w:numFmt w:val="bullet"/>
      <w:lvlText w:val="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ExMTQ2YjhiNjIwNDU3YzUxNTllMGYzYzkwM2UxOTgifQ=="/>
  </w:docVars>
  <w:rsids>
    <w:rsidRoot w:val="00AE3D8E"/>
    <w:rsid w:val="000003DB"/>
    <w:rsid w:val="0002696F"/>
    <w:rsid w:val="000304AB"/>
    <w:rsid w:val="00053C7D"/>
    <w:rsid w:val="00067295"/>
    <w:rsid w:val="00083D4D"/>
    <w:rsid w:val="00087D89"/>
    <w:rsid w:val="0009690B"/>
    <w:rsid w:val="000B0B99"/>
    <w:rsid w:val="000E5596"/>
    <w:rsid w:val="000F30C0"/>
    <w:rsid w:val="001260A6"/>
    <w:rsid w:val="00127278"/>
    <w:rsid w:val="00134C82"/>
    <w:rsid w:val="00157D19"/>
    <w:rsid w:val="00163BA7"/>
    <w:rsid w:val="0019270C"/>
    <w:rsid w:val="00194467"/>
    <w:rsid w:val="001B2C30"/>
    <w:rsid w:val="001B6F43"/>
    <w:rsid w:val="001D7C60"/>
    <w:rsid w:val="00203CE4"/>
    <w:rsid w:val="002346BE"/>
    <w:rsid w:val="002418FC"/>
    <w:rsid w:val="00245D53"/>
    <w:rsid w:val="002476B8"/>
    <w:rsid w:val="00272B19"/>
    <w:rsid w:val="002769C3"/>
    <w:rsid w:val="00291518"/>
    <w:rsid w:val="00293ED0"/>
    <w:rsid w:val="002968B3"/>
    <w:rsid w:val="0029786A"/>
    <w:rsid w:val="002A40D5"/>
    <w:rsid w:val="002B2F9F"/>
    <w:rsid w:val="002C201A"/>
    <w:rsid w:val="002F3837"/>
    <w:rsid w:val="00302E7C"/>
    <w:rsid w:val="00312801"/>
    <w:rsid w:val="0032523E"/>
    <w:rsid w:val="0033465C"/>
    <w:rsid w:val="00360D08"/>
    <w:rsid w:val="003940C4"/>
    <w:rsid w:val="003B08DE"/>
    <w:rsid w:val="003C7619"/>
    <w:rsid w:val="003E65DA"/>
    <w:rsid w:val="003E6DB5"/>
    <w:rsid w:val="00414ABC"/>
    <w:rsid w:val="00434773"/>
    <w:rsid w:val="00443232"/>
    <w:rsid w:val="004975FD"/>
    <w:rsid w:val="004B6CC8"/>
    <w:rsid w:val="004C7097"/>
    <w:rsid w:val="004F13C5"/>
    <w:rsid w:val="005027E7"/>
    <w:rsid w:val="005365E3"/>
    <w:rsid w:val="00552D36"/>
    <w:rsid w:val="00567025"/>
    <w:rsid w:val="005670AA"/>
    <w:rsid w:val="00595759"/>
    <w:rsid w:val="005A5E1F"/>
    <w:rsid w:val="005F6893"/>
    <w:rsid w:val="0060580A"/>
    <w:rsid w:val="00615479"/>
    <w:rsid w:val="00633129"/>
    <w:rsid w:val="00663BA3"/>
    <w:rsid w:val="006B405E"/>
    <w:rsid w:val="006C3741"/>
    <w:rsid w:val="006D1917"/>
    <w:rsid w:val="006E5434"/>
    <w:rsid w:val="00702C76"/>
    <w:rsid w:val="00715CAB"/>
    <w:rsid w:val="00746015"/>
    <w:rsid w:val="00753B93"/>
    <w:rsid w:val="0077676C"/>
    <w:rsid w:val="00796742"/>
    <w:rsid w:val="00796DF2"/>
    <w:rsid w:val="007D112B"/>
    <w:rsid w:val="007D5D6E"/>
    <w:rsid w:val="007E1316"/>
    <w:rsid w:val="007E4E30"/>
    <w:rsid w:val="008145E8"/>
    <w:rsid w:val="00822DF2"/>
    <w:rsid w:val="00847244"/>
    <w:rsid w:val="008573E4"/>
    <w:rsid w:val="0086739D"/>
    <w:rsid w:val="00897C8C"/>
    <w:rsid w:val="008A327C"/>
    <w:rsid w:val="008B7B47"/>
    <w:rsid w:val="008E128D"/>
    <w:rsid w:val="008E6D05"/>
    <w:rsid w:val="008F24D6"/>
    <w:rsid w:val="00931AA7"/>
    <w:rsid w:val="009349E4"/>
    <w:rsid w:val="0096618E"/>
    <w:rsid w:val="00991F4F"/>
    <w:rsid w:val="00996A69"/>
    <w:rsid w:val="009B380D"/>
    <w:rsid w:val="009C6D05"/>
    <w:rsid w:val="009D27E4"/>
    <w:rsid w:val="009D4EB3"/>
    <w:rsid w:val="009D5C9F"/>
    <w:rsid w:val="009F0B93"/>
    <w:rsid w:val="009F3CD8"/>
    <w:rsid w:val="00A30376"/>
    <w:rsid w:val="00A54BDC"/>
    <w:rsid w:val="00A55D91"/>
    <w:rsid w:val="00A67DF2"/>
    <w:rsid w:val="00A84A02"/>
    <w:rsid w:val="00A90187"/>
    <w:rsid w:val="00AA268F"/>
    <w:rsid w:val="00AA7045"/>
    <w:rsid w:val="00AD3B33"/>
    <w:rsid w:val="00AE3D8E"/>
    <w:rsid w:val="00B35E0F"/>
    <w:rsid w:val="00B9214D"/>
    <w:rsid w:val="00BA1FD6"/>
    <w:rsid w:val="00BB7A55"/>
    <w:rsid w:val="00BD323F"/>
    <w:rsid w:val="00BE3EE1"/>
    <w:rsid w:val="00C24137"/>
    <w:rsid w:val="00C66F32"/>
    <w:rsid w:val="00C715F8"/>
    <w:rsid w:val="00C73DCB"/>
    <w:rsid w:val="00CC06F0"/>
    <w:rsid w:val="00CD5B42"/>
    <w:rsid w:val="00CF4039"/>
    <w:rsid w:val="00D361AB"/>
    <w:rsid w:val="00D75242"/>
    <w:rsid w:val="00D7541D"/>
    <w:rsid w:val="00D8544F"/>
    <w:rsid w:val="00D9011D"/>
    <w:rsid w:val="00D96155"/>
    <w:rsid w:val="00DF5437"/>
    <w:rsid w:val="00E450D6"/>
    <w:rsid w:val="00E505F6"/>
    <w:rsid w:val="00E676CC"/>
    <w:rsid w:val="00E81CA9"/>
    <w:rsid w:val="00E87871"/>
    <w:rsid w:val="00EC31E7"/>
    <w:rsid w:val="00ED43C8"/>
    <w:rsid w:val="00EF65A9"/>
    <w:rsid w:val="00F02A08"/>
    <w:rsid w:val="00F040C9"/>
    <w:rsid w:val="00F0670B"/>
    <w:rsid w:val="00F23A68"/>
    <w:rsid w:val="00F416CA"/>
    <w:rsid w:val="00F55E8C"/>
    <w:rsid w:val="00F62237"/>
    <w:rsid w:val="00F66109"/>
    <w:rsid w:val="00F712D2"/>
    <w:rsid w:val="00F72036"/>
    <w:rsid w:val="00F93026"/>
    <w:rsid w:val="00F96FD6"/>
    <w:rsid w:val="00FC69A2"/>
    <w:rsid w:val="00FC766A"/>
    <w:rsid w:val="0892549B"/>
    <w:rsid w:val="18B850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3">
    <w:name w:val="footer"/>
    <w:basedOn w:val="1"/>
    <w:link w:val="12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7">
    <w:name w:val="Table Grid"/>
    <w:basedOn w:val="6"/>
    <w:autoRedefine/>
    <w:qFormat/>
    <w:uiPriority w:val="39"/>
    <w:rPr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批注框文本 字符"/>
    <w:basedOn w:val="8"/>
    <w:link w:val="2"/>
    <w:autoRedefine/>
    <w:semiHidden/>
    <w:uiPriority w:val="99"/>
    <w:rPr>
      <w:rFonts w:ascii="宋体" w:eastAsia="宋体"/>
      <w:sz w:val="18"/>
      <w:szCs w:val="18"/>
    </w:rPr>
  </w:style>
  <w:style w:type="character" w:customStyle="1" w:styleId="11">
    <w:name w:val="页眉 字符"/>
    <w:basedOn w:val="8"/>
    <w:link w:val="4"/>
    <w:uiPriority w:val="99"/>
    <w:rPr>
      <w:sz w:val="18"/>
      <w:szCs w:val="18"/>
    </w:rPr>
  </w:style>
  <w:style w:type="character" w:customStyle="1" w:styleId="12">
    <w:name w:val="页脚 字符"/>
    <w:basedOn w:val="8"/>
    <w:link w:val="3"/>
    <w:autoRedefine/>
    <w:qFormat/>
    <w:uiPriority w:val="99"/>
    <w:rPr>
      <w:sz w:val="18"/>
      <w:szCs w:val="18"/>
    </w:rPr>
  </w:style>
  <w:style w:type="paragraph" w:customStyle="1" w:styleId="13">
    <w:name w:val="列表段落1"/>
    <w:basedOn w:val="1"/>
    <w:autoRedefine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GIF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jpeg"/><Relationship Id="rId12" Type="http://schemas.microsoft.com/office/2007/relationships/hdphoto" Target="media/image9.wdp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1903</Words>
  <Characters>1992</Characters>
  <Lines>16</Lines>
  <Paragraphs>4</Paragraphs>
  <TotalTime>3</TotalTime>
  <ScaleCrop>false</ScaleCrop>
  <LinksUpToDate>false</LinksUpToDate>
  <CharactersWithSpaces>2070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2023-01-31T04:15:00Z</dcterms:created>
  <dc:creator>Microsoft Office 用户</dc:creator>
  <cp:lastModifiedBy>一叶知秋</cp:lastModifiedBy>
  <dcterms:modified xsi:type="dcterms:W3CDTF">2025-02-21T07:07:48Z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BD519CC2C2A54C68B5F2D1FF155840DA_12</vt:lpwstr>
  </property>
  <property fmtid="{D5CDD505-2E9C-101B-9397-08002B2CF9AE}" pid="4" name="KSOTemplateDocerSaveRecord">
    <vt:lpwstr>eyJoZGlkIjoiNzczNDMzMzc4ZmIxM2Q5MmJlYWU4MzkwNzY0ZjQ3YTMiLCJ1c2VySWQiOiIxOTM4NTUzMTgifQ==</vt:lpwstr>
  </property>
</Properties>
</file>