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media/image2.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5EEE0E">
      <w:pPr>
        <w:spacing w:line="460" w:lineRule="exact"/>
        <w:jc w:val="center"/>
        <w:rPr>
          <w:rFonts w:ascii="微软雅黑" w:hAnsi="微软雅黑" w:eastAsia="微软雅黑" w:cs="Times New Roman"/>
          <w:b/>
          <w:color w:val="1F4E79"/>
          <w:sz w:val="44"/>
          <w:szCs w:val="44"/>
        </w:rPr>
      </w:pPr>
      <w:r>
        <w:drawing>
          <wp:anchor distT="0" distB="0" distL="114300" distR="114300" simplePos="0" relativeHeight="251666432" behindDoc="0" locked="0" layoutInCell="1" allowOverlap="1">
            <wp:simplePos x="0" y="0"/>
            <wp:positionH relativeFrom="column">
              <wp:posOffset>-179705</wp:posOffset>
            </wp:positionH>
            <wp:positionV relativeFrom="paragraph">
              <wp:posOffset>109220</wp:posOffset>
            </wp:positionV>
            <wp:extent cx="5711190" cy="3212465"/>
            <wp:effectExtent l="0" t="0" r="3810" b="6985"/>
            <wp:wrapNone/>
            <wp:docPr id="12" name="图形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形 12"/>
                    <pic:cNvPicPr>
                      <a:picLocks noChangeAspect="1"/>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0" y="0"/>
                      <a:ext cx="5722288" cy="3218701"/>
                    </a:xfrm>
                    <a:prstGeom prst="rect">
                      <a:avLst/>
                    </a:prstGeom>
                  </pic:spPr>
                </pic:pic>
              </a:graphicData>
            </a:graphic>
          </wp:anchor>
        </w:drawing>
      </w:r>
    </w:p>
    <w:p w14:paraId="4246D9AE">
      <w:pPr>
        <w:spacing w:line="460" w:lineRule="exact"/>
        <w:jc w:val="center"/>
        <w:rPr>
          <w:rFonts w:ascii="微软雅黑" w:hAnsi="微软雅黑" w:eastAsia="微软雅黑" w:cs="Times New Roman"/>
          <w:b/>
          <w:color w:val="1F4E79"/>
          <w:sz w:val="44"/>
          <w:szCs w:val="44"/>
        </w:rPr>
      </w:pPr>
    </w:p>
    <w:p w14:paraId="5C6DA92A">
      <w:pPr>
        <w:spacing w:line="460" w:lineRule="exact"/>
        <w:jc w:val="center"/>
        <w:rPr>
          <w:rFonts w:ascii="微软雅黑" w:hAnsi="微软雅黑" w:eastAsia="微软雅黑" w:cs="Times New Roman"/>
          <w:b/>
          <w:color w:val="1F4E79"/>
          <w:sz w:val="44"/>
          <w:szCs w:val="44"/>
        </w:rPr>
      </w:pPr>
    </w:p>
    <w:p w14:paraId="04A2DC0D">
      <w:pPr>
        <w:spacing w:line="460" w:lineRule="exact"/>
        <w:jc w:val="center"/>
        <w:rPr>
          <w:rFonts w:ascii="微软雅黑" w:hAnsi="微软雅黑" w:eastAsia="微软雅黑" w:cs="Times New Roman"/>
          <w:b/>
          <w:color w:val="1F4E79"/>
          <w:sz w:val="44"/>
          <w:szCs w:val="44"/>
        </w:rPr>
      </w:pPr>
    </w:p>
    <w:p w14:paraId="28C77581">
      <w:pPr>
        <w:spacing w:line="460" w:lineRule="exact"/>
        <w:jc w:val="center"/>
        <w:rPr>
          <w:rFonts w:ascii="微软雅黑" w:hAnsi="微软雅黑" w:eastAsia="微软雅黑" w:cs="Times New Roman"/>
          <w:b/>
          <w:color w:val="1F4E79"/>
          <w:sz w:val="44"/>
          <w:szCs w:val="44"/>
        </w:rPr>
      </w:pPr>
    </w:p>
    <w:p w14:paraId="0C2CC7DE">
      <w:pPr>
        <w:spacing w:line="460" w:lineRule="exact"/>
        <w:jc w:val="center"/>
        <w:rPr>
          <w:rFonts w:ascii="微软雅黑" w:hAnsi="微软雅黑" w:eastAsia="微软雅黑" w:cs="Times New Roman"/>
          <w:b/>
          <w:color w:val="1F4E79"/>
          <w:sz w:val="44"/>
          <w:szCs w:val="44"/>
        </w:rPr>
      </w:pPr>
    </w:p>
    <w:p w14:paraId="556728E7">
      <w:pPr>
        <w:spacing w:line="460" w:lineRule="exact"/>
        <w:jc w:val="center"/>
        <w:rPr>
          <w:rFonts w:ascii="微软雅黑" w:hAnsi="微软雅黑" w:eastAsia="微软雅黑" w:cs="Times New Roman"/>
          <w:b/>
          <w:color w:val="1F4E79"/>
          <w:sz w:val="44"/>
          <w:szCs w:val="44"/>
        </w:rPr>
      </w:pPr>
    </w:p>
    <w:p w14:paraId="1EC954A1">
      <w:pPr>
        <w:spacing w:line="460" w:lineRule="exact"/>
        <w:jc w:val="center"/>
        <w:rPr>
          <w:rFonts w:ascii="微软雅黑" w:hAnsi="微软雅黑" w:eastAsia="微软雅黑" w:cs="Times New Roman"/>
          <w:b/>
          <w:color w:val="1F4E79"/>
          <w:sz w:val="44"/>
          <w:szCs w:val="44"/>
        </w:rPr>
      </w:pPr>
    </w:p>
    <w:p w14:paraId="32566AF6">
      <w:pPr>
        <w:spacing w:line="460" w:lineRule="exact"/>
        <w:jc w:val="center"/>
        <w:rPr>
          <w:rFonts w:ascii="微软雅黑" w:hAnsi="微软雅黑" w:eastAsia="微软雅黑" w:cs="Times New Roman"/>
          <w:b/>
          <w:color w:val="1F4E79"/>
          <w:sz w:val="44"/>
          <w:szCs w:val="44"/>
        </w:rPr>
      </w:pPr>
    </w:p>
    <w:p w14:paraId="6FDA83EE">
      <w:pPr>
        <w:spacing w:line="460" w:lineRule="exact"/>
        <w:jc w:val="center"/>
        <w:rPr>
          <w:rFonts w:ascii="微软雅黑" w:hAnsi="微软雅黑" w:eastAsia="微软雅黑" w:cs="Times New Roman"/>
          <w:b/>
          <w:color w:val="1F4E79"/>
          <w:sz w:val="44"/>
          <w:szCs w:val="44"/>
        </w:rPr>
      </w:pPr>
    </w:p>
    <w:p w14:paraId="786C43B0">
      <w:pPr>
        <w:spacing w:line="460" w:lineRule="exact"/>
        <w:jc w:val="center"/>
        <w:rPr>
          <w:rFonts w:ascii="微软雅黑" w:hAnsi="微软雅黑" w:eastAsia="微软雅黑" w:cs="Times New Roman"/>
          <w:b/>
          <w:color w:val="1F4E79"/>
          <w:sz w:val="44"/>
          <w:szCs w:val="44"/>
        </w:rPr>
      </w:pPr>
    </w:p>
    <w:p w14:paraId="7AC48B86">
      <w:pPr>
        <w:spacing w:line="460" w:lineRule="exact"/>
        <w:jc w:val="center"/>
        <w:rPr>
          <w:rFonts w:ascii="微软雅黑" w:hAnsi="微软雅黑" w:eastAsia="微软雅黑" w:cs="Times New Roman"/>
          <w:b/>
          <w:color w:val="1F4E79"/>
          <w:sz w:val="44"/>
          <w:szCs w:val="44"/>
        </w:rPr>
      </w:pPr>
    </w:p>
    <w:p w14:paraId="680BA435">
      <w:pPr>
        <w:spacing w:line="460" w:lineRule="exact"/>
        <w:jc w:val="center"/>
        <w:rPr>
          <w:rFonts w:ascii="微软雅黑" w:hAnsi="微软雅黑" w:eastAsia="微软雅黑" w:cs="Times New Roman"/>
          <w:b/>
          <w:color w:val="1F4E79"/>
          <w:sz w:val="44"/>
          <w:szCs w:val="44"/>
        </w:rPr>
      </w:pPr>
    </w:p>
    <w:p w14:paraId="0124156A">
      <w:pPr>
        <w:spacing w:line="460" w:lineRule="exact"/>
        <w:jc w:val="center"/>
        <w:rPr>
          <w:rFonts w:ascii="微软雅黑" w:hAnsi="微软雅黑" w:eastAsia="微软雅黑" w:cs="Times New Roman"/>
          <w:b/>
          <w:color w:val="1F4E79"/>
          <w:sz w:val="44"/>
          <w:szCs w:val="44"/>
        </w:rPr>
      </w:pPr>
    </w:p>
    <w:p w14:paraId="64697E1B">
      <w:pPr>
        <w:spacing w:line="460" w:lineRule="exact"/>
        <w:jc w:val="center"/>
        <w:rPr>
          <w:rFonts w:ascii="微软雅黑" w:hAnsi="微软雅黑" w:eastAsia="微软雅黑" w:cs="Times New Roman"/>
          <w:b/>
          <w:color w:val="1F4E79"/>
          <w:sz w:val="44"/>
          <w:szCs w:val="44"/>
        </w:rPr>
      </w:pPr>
    </w:p>
    <w:p w14:paraId="60B8341B">
      <w:pPr>
        <w:spacing w:line="460" w:lineRule="exact"/>
        <w:jc w:val="center"/>
        <w:rPr>
          <w:rFonts w:ascii="微软雅黑" w:hAnsi="微软雅黑" w:eastAsia="微软雅黑" w:cs="Times New Roman"/>
          <w:b/>
          <w:color w:val="1F4E79"/>
          <w:sz w:val="44"/>
          <w:szCs w:val="44"/>
        </w:rPr>
      </w:pPr>
    </w:p>
    <w:p w14:paraId="3E6249A7">
      <w:pPr>
        <w:spacing w:line="460" w:lineRule="exact"/>
        <w:jc w:val="center"/>
        <w:rPr>
          <w:rFonts w:ascii="微软雅黑" w:hAnsi="微软雅黑" w:eastAsia="微软雅黑" w:cs="Times New Roman"/>
          <w:b/>
          <w:color w:val="1F4E79"/>
          <w:sz w:val="44"/>
          <w:szCs w:val="44"/>
        </w:rPr>
      </w:pPr>
    </w:p>
    <w:p w14:paraId="3E78396A">
      <w:pPr>
        <w:spacing w:line="460" w:lineRule="exact"/>
        <w:jc w:val="center"/>
        <w:rPr>
          <w:rFonts w:ascii="微软雅黑" w:hAnsi="微软雅黑" w:eastAsia="微软雅黑" w:cs="Times New Roman"/>
          <w:b/>
          <w:color w:val="1F4E79"/>
          <w:sz w:val="44"/>
          <w:szCs w:val="44"/>
        </w:rPr>
      </w:pPr>
    </w:p>
    <w:p w14:paraId="0F7F6011">
      <w:pPr>
        <w:spacing w:line="384" w:lineRule="auto"/>
        <w:jc w:val="left"/>
      </w:pPr>
    </w:p>
    <w:p w14:paraId="1B87B853">
      <w:pPr>
        <w:spacing w:line="384" w:lineRule="auto"/>
        <w:jc w:val="left"/>
      </w:pPr>
    </w:p>
    <w:p w14:paraId="777B82D1">
      <w:pPr>
        <w:spacing w:line="384" w:lineRule="auto"/>
        <w:jc w:val="center"/>
        <w:rPr>
          <w:rFonts w:ascii="微软雅黑" w:hAnsi="微软雅黑" w:eastAsia="微软雅黑"/>
          <w:b/>
          <w:bCs/>
          <w:sz w:val="30"/>
          <w:szCs w:val="30"/>
        </w:rPr>
      </w:pPr>
      <w:r>
        <w:rPr>
          <w:rFonts w:hint="eastAsia" w:ascii="微软雅黑" w:hAnsi="微软雅黑" w:eastAsia="微软雅黑"/>
          <w:b/>
          <w:bCs/>
          <w:sz w:val="30"/>
          <w:szCs w:val="30"/>
        </w:rPr>
        <w:t>讲师：朱梦姗</w:t>
      </w:r>
    </w:p>
    <w:p w14:paraId="07A9FD56">
      <w:pPr>
        <w:spacing w:line="384" w:lineRule="auto"/>
        <w:jc w:val="center"/>
        <w:rPr>
          <w:rFonts w:ascii="微软雅黑" w:hAnsi="微软雅黑" w:eastAsia="微软雅黑"/>
          <w:b/>
          <w:bCs/>
          <w:sz w:val="30"/>
          <w:szCs w:val="30"/>
        </w:rPr>
      </w:pPr>
      <w:r>
        <w:rPr>
          <w:rFonts w:hint="eastAsia" w:ascii="微软雅黑" w:hAnsi="微软雅黑" w:eastAsia="微软雅黑"/>
          <w:b/>
          <w:bCs/>
          <w:sz w:val="30"/>
          <w:szCs w:val="30"/>
        </w:rPr>
        <w:t>2</w:t>
      </w:r>
      <w:r>
        <w:rPr>
          <w:rFonts w:ascii="微软雅黑" w:hAnsi="微软雅黑" w:eastAsia="微软雅黑"/>
          <w:b/>
          <w:bCs/>
          <w:sz w:val="30"/>
          <w:szCs w:val="30"/>
        </w:rPr>
        <w:t>02</w:t>
      </w:r>
      <w:r>
        <w:rPr>
          <w:rFonts w:hint="eastAsia" w:ascii="微软雅黑" w:hAnsi="微软雅黑" w:eastAsia="微软雅黑"/>
          <w:b/>
          <w:bCs/>
          <w:sz w:val="30"/>
          <w:szCs w:val="30"/>
          <w:lang w:val="en-US" w:eastAsia="zh-CN"/>
        </w:rPr>
        <w:t>5</w:t>
      </w:r>
      <w:bookmarkStart w:id="1" w:name="_GoBack"/>
      <w:bookmarkEnd w:id="1"/>
      <w:r>
        <w:rPr>
          <w:rFonts w:hint="eastAsia" w:ascii="微软雅黑" w:hAnsi="微软雅黑" w:eastAsia="微软雅黑"/>
          <w:b/>
          <w:bCs/>
          <w:sz w:val="30"/>
          <w:szCs w:val="30"/>
        </w:rPr>
        <w:t>年</w:t>
      </w:r>
    </w:p>
    <w:p w14:paraId="04BE3DFF">
      <w:pPr>
        <w:spacing w:line="384" w:lineRule="auto"/>
        <w:jc w:val="left"/>
      </w:pPr>
    </w:p>
    <w:p w14:paraId="2D34E4F8">
      <w:pPr>
        <w:spacing w:line="460" w:lineRule="exact"/>
        <w:jc w:val="center"/>
        <w:rPr>
          <w:rFonts w:ascii="微软雅黑" w:hAnsi="微软雅黑" w:eastAsia="微软雅黑" w:cs="Times New Roman"/>
          <w:b/>
          <w:color w:val="1F4E79"/>
          <w:sz w:val="44"/>
          <w:szCs w:val="44"/>
        </w:rPr>
      </w:pPr>
    </w:p>
    <w:p w14:paraId="7FEDC741">
      <w:pPr>
        <w:spacing w:line="460" w:lineRule="exact"/>
        <w:jc w:val="center"/>
        <w:rPr>
          <w:rFonts w:ascii="微软雅黑" w:hAnsi="微软雅黑" w:eastAsia="微软雅黑" w:cs="Times New Roman"/>
          <w:b/>
          <w:color w:val="1F4E79"/>
          <w:sz w:val="44"/>
          <w:szCs w:val="44"/>
        </w:rPr>
      </w:pPr>
    </w:p>
    <w:p w14:paraId="72FF6FBD">
      <w:pPr>
        <w:spacing w:line="460" w:lineRule="exact"/>
        <w:jc w:val="center"/>
        <w:rPr>
          <w:rFonts w:ascii="微软雅黑" w:hAnsi="微软雅黑" w:eastAsia="微软雅黑" w:cs="Times New Roman"/>
          <w:b/>
          <w:color w:val="1F4E79"/>
          <w:sz w:val="44"/>
          <w:szCs w:val="44"/>
        </w:rPr>
      </w:pPr>
    </w:p>
    <w:p w14:paraId="1EA691F0">
      <w:pPr>
        <w:spacing w:line="460" w:lineRule="exact"/>
        <w:jc w:val="center"/>
        <w:rPr>
          <w:rFonts w:ascii="微软雅黑" w:hAnsi="微软雅黑" w:eastAsia="微软雅黑" w:cs="Times New Roman"/>
          <w:b/>
          <w:color w:val="1F4E79"/>
          <w:sz w:val="44"/>
          <w:szCs w:val="44"/>
        </w:rPr>
      </w:pPr>
    </w:p>
    <w:p w14:paraId="6AE3DF2B">
      <w:pPr>
        <w:spacing w:line="360" w:lineRule="auto"/>
        <w:rPr>
          <w:rFonts w:ascii="微软雅黑" w:hAnsi="微软雅黑" w:eastAsia="微软雅黑" w:cs="Times New Roman"/>
          <w:b/>
          <w:color w:val="1F4E79"/>
          <w:sz w:val="44"/>
          <w:szCs w:val="44"/>
        </w:rPr>
      </w:pPr>
    </w:p>
    <w:p w14:paraId="5D76B2D6">
      <w:pPr>
        <w:spacing w:line="360" w:lineRule="auto"/>
        <w:rPr>
          <w:rFonts w:hint="eastAsia" w:ascii="Arial" w:hAnsi="Arial"/>
          <w:b/>
          <w:bCs/>
          <w:sz w:val="44"/>
          <w:szCs w:val="44"/>
        </w:rPr>
      </w:pPr>
    </w:p>
    <w:p w14:paraId="21F0AAFA">
      <w:pPr>
        <w:spacing w:line="440" w:lineRule="exact"/>
        <w:ind w:firstLine="480" w:firstLineChars="200"/>
        <w:rPr>
          <w:rFonts w:ascii="微软雅黑" w:hAnsi="微软雅黑" w:eastAsia="微软雅黑" w:cs="微软雅黑"/>
          <w:b/>
          <w:bCs/>
          <w:sz w:val="24"/>
        </w:rPr>
      </w:pPr>
      <w:r>
        <w:rPr>
          <w:rFonts w:hint="eastAsia" w:ascii="微软雅黑" w:hAnsi="微软雅黑" w:eastAsia="微软雅黑" w:cs="微软雅黑"/>
          <w:i/>
          <w:iCs/>
          <w:color w:val="4472C4" w:themeColor="accent5"/>
          <w:sz w:val="24"/>
          <w14:textFill>
            <w14:solidFill>
              <w14:schemeClr w14:val="accent5"/>
            </w14:solidFill>
          </w14:textFill>
        </w:rPr>
        <w:t xml:space="preserve">一名好的领导者，不应只是一个命令者，他在领导和管理团队时，不应使用一成不变的方法，而应随着情况和环境的改变，以及员工的不同来调整自己的领导方式。 </w:t>
      </w:r>
      <w:r>
        <w:rPr>
          <w:rFonts w:ascii="微软雅黑" w:hAnsi="微软雅黑" w:eastAsia="微软雅黑" w:cs="微软雅黑"/>
          <w:i/>
          <w:iCs/>
          <w:color w:val="4472C4" w:themeColor="accent5"/>
          <w:sz w:val="24"/>
          <w14:textFill>
            <w14:solidFill>
              <w14:schemeClr w14:val="accent5"/>
            </w14:solidFill>
          </w14:textFill>
        </w:rPr>
        <w:t xml:space="preserve">   </w:t>
      </w:r>
      <w:r>
        <w:rPr>
          <w:rFonts w:ascii="微软雅黑" w:hAnsi="微软雅黑" w:eastAsia="微软雅黑" w:cs="微软雅黑"/>
          <w:b/>
          <w:bCs/>
          <w:color w:val="4472C4" w:themeColor="accent5"/>
          <w:sz w:val="24"/>
          <w14:textFill>
            <w14:solidFill>
              <w14:schemeClr w14:val="accent5"/>
            </w14:solidFill>
          </w14:textFill>
        </w:rPr>
        <w:t xml:space="preserve">      </w:t>
      </w:r>
      <w:r>
        <w:rPr>
          <w:rFonts w:ascii="微软雅黑" w:hAnsi="微软雅黑" w:eastAsia="微软雅黑" w:cs="微软雅黑"/>
          <w:b/>
          <w:bCs/>
          <w:sz w:val="24"/>
        </w:rPr>
        <w:t xml:space="preserve">           -----</w:t>
      </w:r>
      <w:r>
        <w:rPr>
          <w:rFonts w:hint="eastAsia" w:ascii="微软雅黑" w:hAnsi="微软雅黑" w:eastAsia="微软雅黑" w:cs="微软雅黑"/>
          <w:b/>
          <w:bCs/>
          <w:sz w:val="24"/>
        </w:rPr>
        <w:t>《情境领导》课程创始人 保罗</w:t>
      </w:r>
      <w:r>
        <w:rPr>
          <w:rFonts w:ascii="微软雅黑" w:hAnsi="微软雅黑" w:eastAsia="微软雅黑" w:cs="微软雅黑"/>
          <w:b/>
          <w:bCs/>
          <w:sz w:val="24"/>
        </w:rPr>
        <w:t>.</w:t>
      </w:r>
      <w:r>
        <w:rPr>
          <w:rFonts w:hint="eastAsia" w:ascii="微软雅黑" w:hAnsi="微软雅黑" w:eastAsia="微软雅黑" w:cs="微软雅黑"/>
          <w:b/>
          <w:bCs/>
          <w:sz w:val="24"/>
        </w:rPr>
        <w:t>赫塞博士</w:t>
      </w:r>
    </w:p>
    <w:p w14:paraId="2B7376FB">
      <w:pPr>
        <w:spacing w:line="440" w:lineRule="exact"/>
        <w:rPr>
          <w:rFonts w:ascii="微软雅黑" w:hAnsi="微软雅黑" w:eastAsia="微软雅黑" w:cs="微软雅黑"/>
          <w:b/>
          <w:bCs/>
          <w:sz w:val="24"/>
        </w:rPr>
      </w:pPr>
    </w:p>
    <w:p w14:paraId="4D57813C">
      <w:pPr>
        <w:spacing w:line="440" w:lineRule="exact"/>
        <w:rPr>
          <w:rFonts w:hint="eastAsia" w:ascii="微软雅黑" w:hAnsi="微软雅黑" w:eastAsia="微软雅黑" w:cs="微软雅黑"/>
          <w:sz w:val="24"/>
          <w:lang w:eastAsia="zh-CN"/>
        </w:rPr>
      </w:pPr>
      <w:r>
        <w:rPr>
          <w:rFonts w:hint="eastAsia" w:ascii="微软雅黑" w:hAnsi="微软雅黑" w:eastAsia="微软雅黑" w:cs="微软雅黑"/>
          <w:b/>
          <w:bCs/>
          <w:sz w:val="24"/>
        </w:rPr>
        <w:t>课程背景：</w:t>
      </w:r>
      <w:r>
        <w:rPr>
          <w:rFonts w:hint="eastAsia" w:ascii="微软雅黑" w:hAnsi="微软雅黑" w:eastAsia="微软雅黑" w:cs="微软雅黑"/>
          <w:sz w:val="24"/>
        </w:rPr>
        <w:t>当今时代已处于快速发展变化的阶段，任何的组织和个人都能够深切感受到在各种不确定的环境中谋求发展的压力与挑战。如何能够在各种竞争中塑造组织的核心竞争力，使组织获得长远且稳定的发展？答案指向-</w:t>
      </w:r>
      <w:r>
        <w:rPr>
          <w:rFonts w:ascii="微软雅黑" w:hAnsi="微软雅黑" w:eastAsia="微软雅黑" w:cs="微软雅黑"/>
          <w:sz w:val="24"/>
        </w:rPr>
        <w:t>--</w:t>
      </w:r>
      <w:r>
        <w:rPr>
          <w:rFonts w:hint="eastAsia" w:ascii="微软雅黑" w:hAnsi="微软雅黑" w:eastAsia="微软雅黑" w:cs="微软雅黑"/>
          <w:sz w:val="24"/>
        </w:rPr>
        <w:t>优秀人才</w:t>
      </w:r>
      <w:r>
        <w:rPr>
          <w:rFonts w:hint="eastAsia" w:ascii="微软雅黑" w:hAnsi="微软雅黑" w:eastAsia="微软雅黑" w:cs="微软雅黑"/>
          <w:sz w:val="24"/>
          <w:lang w:eastAsia="zh-CN"/>
        </w:rPr>
        <w:t>。</w:t>
      </w:r>
    </w:p>
    <w:p w14:paraId="535F9427">
      <w:pPr>
        <w:spacing w:line="440" w:lineRule="exact"/>
        <w:rPr>
          <w:rFonts w:ascii="微软雅黑" w:hAnsi="微软雅黑" w:eastAsia="微软雅黑" w:cs="微软雅黑"/>
          <w:sz w:val="24"/>
        </w:rPr>
      </w:pPr>
      <w:r>
        <w:rPr>
          <w:rFonts w:hint="eastAsia" w:ascii="微软雅黑" w:hAnsi="微软雅黑" w:eastAsia="微软雅黑" w:cs="微软雅黑"/>
          <w:sz w:val="24"/>
        </w:rPr>
        <w:t>而培养人才的责任就在于各层级团队的领导者。</w:t>
      </w:r>
    </w:p>
    <w:p w14:paraId="2D978C30">
      <w:pPr>
        <w:spacing w:line="440" w:lineRule="exact"/>
        <w:rPr>
          <w:rFonts w:ascii="微软雅黑" w:hAnsi="微软雅黑" w:eastAsia="微软雅黑" w:cs="微软雅黑"/>
          <w:sz w:val="24"/>
        </w:rPr>
      </w:pPr>
      <w:r>
        <w:rPr>
          <w:rFonts w:hint="eastAsia" w:ascii="微软雅黑" w:hAnsi="微软雅黑" w:eastAsia="微软雅黑" w:cs="微软雅黑"/>
          <w:sz w:val="24"/>
        </w:rPr>
        <w:t>什么样的领导者才是优秀的领导者？在创造组织高绩效的同时，培养更多优秀人才的领导者是组织最需要的。</w:t>
      </w:r>
    </w:p>
    <w:p w14:paraId="12F0E564">
      <w:pPr>
        <w:spacing w:line="440" w:lineRule="exact"/>
        <w:rPr>
          <w:rFonts w:ascii="微软雅黑" w:hAnsi="微软雅黑" w:eastAsia="微软雅黑" w:cs="微软雅黑"/>
          <w:sz w:val="24"/>
        </w:rPr>
      </w:pPr>
      <w:r>
        <w:rPr>
          <w:rFonts w:hint="eastAsia" w:ascii="微软雅黑" w:hAnsi="微软雅黑" w:eastAsia="微软雅黑" w:cs="微软雅黑"/>
          <w:b/>
          <w:bCs/>
          <w:sz w:val="24"/>
        </w:rPr>
        <w:t>课程核心：</w:t>
      </w:r>
      <w:r>
        <w:rPr>
          <w:rFonts w:hint="eastAsia" w:ascii="微软雅黑" w:hAnsi="微软雅黑" w:eastAsia="微软雅黑" w:cs="微软雅黑"/>
          <w:sz w:val="24"/>
        </w:rPr>
        <w:t>本课程同时关注组织绩效和员工成长发展，主张领导者并非以自我为中心对员工进行领导，而是以员工所处的不同工作情境为中心，通过对员工绩效准备度的准确判断适时调整自己的领导风格，做到因人而异、因材施教的做好领导。这种领导方式可以有效地影响员工，提高员工工作动力，有助于带领员工取得更高绩效，并实现团队的持续成长。情境领导课程内容丰富、运用简单高效，是公认的最佳管理工具。</w:t>
      </w:r>
    </w:p>
    <w:p w14:paraId="4A4258BD">
      <w:pPr>
        <w:widowControl/>
        <w:jc w:val="left"/>
        <w:rPr>
          <w:rFonts w:ascii="宋体" w:hAnsi="宋体" w:eastAsia="宋体" w:cs="宋体"/>
          <w:kern w:val="0"/>
          <w:sz w:val="24"/>
          <w:szCs w:val="24"/>
        </w:rPr>
      </w:pPr>
      <w:r>
        <w:rPr>
          <w:rFonts w:ascii="宋体" w:hAnsi="宋体" w:eastAsia="宋体" w:cs="宋体"/>
          <w:kern w:val="0"/>
          <w:sz w:val="24"/>
          <w:szCs w:val="24"/>
        </w:rPr>
        <w:fldChar w:fldCharType="begin"/>
      </w:r>
      <w:r>
        <w:rPr>
          <w:rFonts w:ascii="宋体" w:hAnsi="宋体" w:eastAsia="宋体" w:cs="宋体"/>
          <w:kern w:val="0"/>
          <w:sz w:val="24"/>
          <w:szCs w:val="24"/>
        </w:rPr>
        <w:instrText xml:space="preserve"> INCLUDEPICTURE "F:\\var\\folders\\zl\\52lsds0j63d25mh81spm8xrw0000gp\\T\\com.microsoft.Word\\WebArchiveCopyPasteTempFiles\\src=http:\\\\pic3.zhimg.com\\v2-16657ff93a743ee0cd92eba86ba1548e_b.jpg&amp;refer=http:\\\\pic3.zhimg.com&amp;app=2002&amp;size=f9999,10000&amp;q=a80&amp;n=0&amp;g=0n&amp;fmt=auto?sec=1651410476&amp;t=b9b980b973efdb7da5e8e57c7abd0725" \* MERGEFORMAT </w:instrText>
      </w:r>
      <w:r>
        <w:rPr>
          <w:rFonts w:ascii="宋体" w:hAnsi="宋体" w:eastAsia="宋体" w:cs="宋体"/>
          <w:kern w:val="0"/>
          <w:sz w:val="24"/>
          <w:szCs w:val="24"/>
        </w:rPr>
        <w:fldChar w:fldCharType="separate"/>
      </w:r>
      <w:r>
        <w:rPr>
          <w:rFonts w:ascii="宋体" w:hAnsi="宋体" w:eastAsia="宋体" w:cs="宋体"/>
          <w:kern w:val="0"/>
          <w:sz w:val="24"/>
          <w:szCs w:val="24"/>
        </w:rPr>
        <w:fldChar w:fldCharType="end"/>
      </w:r>
    </w:p>
    <w:p w14:paraId="22080072">
      <w:pPr>
        <w:spacing w:line="440" w:lineRule="exact"/>
        <w:rPr>
          <w:rFonts w:ascii="微软雅黑" w:hAnsi="微软雅黑" w:eastAsia="微软雅黑" w:cs="微软雅黑"/>
          <w:sz w:val="24"/>
        </w:rPr>
      </w:pPr>
      <w:r>
        <w:rPr>
          <w:rFonts w:ascii="微软雅黑" w:hAnsi="微软雅黑" w:eastAsia="微软雅黑" w:cs="微软雅黑"/>
          <w:sz w:val="24"/>
        </w:rPr>
        <w:drawing>
          <wp:anchor distT="0" distB="0" distL="114300" distR="114300" simplePos="0" relativeHeight="251659264" behindDoc="0" locked="0" layoutInCell="1" allowOverlap="1">
            <wp:simplePos x="0" y="0"/>
            <wp:positionH relativeFrom="column">
              <wp:posOffset>-1905</wp:posOffset>
            </wp:positionH>
            <wp:positionV relativeFrom="paragraph">
              <wp:posOffset>134620</wp:posOffset>
            </wp:positionV>
            <wp:extent cx="5474335" cy="2507615"/>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5474335" cy="2507810"/>
                    </a:xfrm>
                    <a:prstGeom prst="rect">
                      <a:avLst/>
                    </a:prstGeom>
                  </pic:spPr>
                </pic:pic>
              </a:graphicData>
            </a:graphic>
          </wp:anchor>
        </w:drawing>
      </w:r>
    </w:p>
    <w:p w14:paraId="56E1B040">
      <w:pPr>
        <w:spacing w:line="440" w:lineRule="exact"/>
        <w:rPr>
          <w:rFonts w:ascii="微软雅黑" w:hAnsi="微软雅黑" w:eastAsia="微软雅黑" w:cs="微软雅黑"/>
          <w:sz w:val="24"/>
        </w:rPr>
      </w:pPr>
    </w:p>
    <w:p w14:paraId="715E1736">
      <w:pPr>
        <w:spacing w:line="440" w:lineRule="exact"/>
        <w:rPr>
          <w:rFonts w:ascii="微软雅黑" w:hAnsi="微软雅黑" w:eastAsia="微软雅黑" w:cs="微软雅黑"/>
          <w:sz w:val="24"/>
        </w:rPr>
      </w:pPr>
    </w:p>
    <w:p w14:paraId="0527467D">
      <w:pPr>
        <w:spacing w:line="440" w:lineRule="exact"/>
        <w:rPr>
          <w:rFonts w:ascii="微软雅黑" w:hAnsi="微软雅黑" w:eastAsia="微软雅黑" w:cs="微软雅黑"/>
          <w:sz w:val="24"/>
        </w:rPr>
      </w:pPr>
    </w:p>
    <w:p w14:paraId="162820DF">
      <w:pPr>
        <w:spacing w:line="440" w:lineRule="exact"/>
        <w:rPr>
          <w:rFonts w:ascii="微软雅黑" w:hAnsi="微软雅黑" w:eastAsia="微软雅黑" w:cs="微软雅黑"/>
          <w:sz w:val="24"/>
        </w:rPr>
      </w:pPr>
    </w:p>
    <w:p w14:paraId="28931B2E">
      <w:pPr>
        <w:spacing w:line="440" w:lineRule="exact"/>
        <w:rPr>
          <w:rFonts w:ascii="微软雅黑" w:hAnsi="微软雅黑" w:eastAsia="微软雅黑" w:cs="微软雅黑"/>
          <w:sz w:val="24"/>
        </w:rPr>
      </w:pPr>
    </w:p>
    <w:p w14:paraId="11516707">
      <w:pPr>
        <w:spacing w:line="440" w:lineRule="exact"/>
        <w:rPr>
          <w:rFonts w:ascii="微软雅黑" w:hAnsi="微软雅黑" w:eastAsia="微软雅黑" w:cs="微软雅黑"/>
          <w:sz w:val="24"/>
        </w:rPr>
      </w:pPr>
    </w:p>
    <w:p w14:paraId="707763F4">
      <w:pPr>
        <w:spacing w:line="440" w:lineRule="exact"/>
        <w:rPr>
          <w:rFonts w:ascii="微软雅黑" w:hAnsi="微软雅黑" w:eastAsia="微软雅黑" w:cs="微软雅黑"/>
          <w:sz w:val="24"/>
        </w:rPr>
      </w:pPr>
    </w:p>
    <w:p w14:paraId="1C321C39">
      <w:pPr>
        <w:spacing w:line="440" w:lineRule="exact"/>
        <w:rPr>
          <w:rFonts w:ascii="微软雅黑" w:hAnsi="微软雅黑" w:eastAsia="微软雅黑" w:cs="微软雅黑"/>
          <w:sz w:val="24"/>
        </w:rPr>
      </w:pPr>
    </w:p>
    <w:p w14:paraId="7B01474A">
      <w:pPr>
        <w:spacing w:line="440" w:lineRule="exact"/>
        <w:rPr>
          <w:rFonts w:ascii="微软雅黑" w:hAnsi="微软雅黑" w:eastAsia="微软雅黑" w:cs="微软雅黑"/>
          <w:sz w:val="24"/>
        </w:rPr>
      </w:pPr>
    </w:p>
    <w:p w14:paraId="1A0FDBA0">
      <w:pPr>
        <w:spacing w:line="440" w:lineRule="exact"/>
        <w:rPr>
          <w:rFonts w:ascii="微软雅黑" w:hAnsi="微软雅黑" w:eastAsia="微软雅黑" w:cs="微软雅黑"/>
          <w:sz w:val="24"/>
        </w:rPr>
      </w:pPr>
    </w:p>
    <w:p w14:paraId="49789149">
      <w:pPr>
        <w:spacing w:line="440" w:lineRule="exact"/>
        <w:rPr>
          <w:rFonts w:ascii="微软雅黑" w:hAnsi="微软雅黑" w:eastAsia="微软雅黑" w:cs="微软雅黑"/>
          <w:sz w:val="24"/>
        </w:rPr>
      </w:pPr>
    </w:p>
    <w:p w14:paraId="2AADEF52">
      <w:pPr>
        <w:spacing w:line="440" w:lineRule="exact"/>
        <w:rPr>
          <w:rFonts w:hint="eastAsia" w:ascii="微软雅黑" w:hAnsi="微软雅黑" w:eastAsia="微软雅黑" w:cs="微软雅黑"/>
          <w:sz w:val="24"/>
        </w:rPr>
      </w:pPr>
    </w:p>
    <w:p w14:paraId="0061C6D9">
      <w:pPr>
        <w:spacing w:line="440" w:lineRule="exact"/>
        <w:rPr>
          <w:rFonts w:ascii="微软雅黑" w:hAnsi="微软雅黑" w:eastAsia="微软雅黑" w:cs="微软雅黑"/>
          <w:b/>
          <w:bCs/>
          <w:sz w:val="24"/>
        </w:rPr>
      </w:pPr>
      <w:r>
        <w:rPr>
          <w:rFonts w:hint="eastAsia" w:ascii="微软雅黑" w:hAnsi="微软雅黑" w:eastAsia="微软雅黑" w:cs="微软雅黑"/>
          <w:b/>
          <w:bCs/>
          <w:sz w:val="24"/>
        </w:rPr>
        <w:t>课程目标：</w:t>
      </w:r>
    </w:p>
    <w:p w14:paraId="7C441618">
      <w:pPr>
        <w:spacing w:line="440" w:lineRule="exact"/>
        <w:rPr>
          <w:rFonts w:ascii="微软雅黑" w:hAnsi="微软雅黑" w:eastAsia="微软雅黑" w:cs="微软雅黑"/>
          <w:b/>
          <w:bCs/>
          <w:sz w:val="24"/>
        </w:rPr>
      </w:pPr>
      <w:r>
        <w:rPr>
          <w:rFonts w:hint="eastAsia" w:ascii="微软雅黑" w:hAnsi="微软雅黑" w:eastAsia="微软雅黑" w:cs="微软雅黑"/>
          <w:sz w:val="24"/>
        </w:rPr>
        <w:t>●</w:t>
      </w:r>
      <w:r>
        <w:rPr>
          <w:rFonts w:hint="eastAsia" w:ascii="微软雅黑" w:hAnsi="微软雅黑" w:eastAsia="微软雅黑" w:cs="微软雅黑"/>
          <w:b/>
          <w:bCs/>
          <w:sz w:val="24"/>
        </w:rPr>
        <w:t>个人的收获</w:t>
      </w:r>
    </w:p>
    <w:p w14:paraId="3B67C7E7">
      <w:pPr>
        <w:spacing w:line="440" w:lineRule="exact"/>
        <w:rPr>
          <w:rFonts w:ascii="微软雅黑" w:hAnsi="微软雅黑" w:eastAsia="微软雅黑" w:cs="微软雅黑"/>
          <w:sz w:val="24"/>
        </w:rPr>
      </w:pPr>
      <w:r>
        <w:rPr>
          <w:rFonts w:hint="eastAsia" w:ascii="微软雅黑" w:hAnsi="微软雅黑" w:eastAsia="微软雅黑" w:cs="微软雅黑"/>
          <w:sz w:val="24"/>
        </w:rPr>
        <w:t>· 使学员明确作为领导者的角色定位</w:t>
      </w:r>
    </w:p>
    <w:p w14:paraId="65A6F1FE">
      <w:pPr>
        <w:spacing w:line="440" w:lineRule="exact"/>
        <w:rPr>
          <w:rFonts w:ascii="微软雅黑" w:hAnsi="微软雅黑" w:eastAsia="微软雅黑" w:cs="微软雅黑"/>
          <w:sz w:val="24"/>
        </w:rPr>
      </w:pPr>
      <w:r>
        <w:rPr>
          <w:rFonts w:hint="eastAsia" w:ascii="微软雅黑" w:hAnsi="微软雅黑" w:eastAsia="微软雅黑" w:cs="微软雅黑"/>
          <w:sz w:val="24"/>
        </w:rPr>
        <w:t>· 增强学员提升下属绩效并关注下属的长期发展与成长</w:t>
      </w:r>
    </w:p>
    <w:p w14:paraId="1502A2DC">
      <w:pPr>
        <w:spacing w:line="440" w:lineRule="exact"/>
        <w:rPr>
          <w:rFonts w:ascii="微软雅黑" w:hAnsi="微软雅黑" w:eastAsia="微软雅黑" w:cs="微软雅黑"/>
          <w:sz w:val="24"/>
        </w:rPr>
      </w:pPr>
      <w:r>
        <w:rPr>
          <w:rFonts w:hint="eastAsia" w:ascii="微软雅黑" w:hAnsi="微软雅黑" w:eastAsia="微软雅黑" w:cs="微软雅黑"/>
          <w:sz w:val="24"/>
        </w:rPr>
        <w:t>· 改变自身领导行为、建立领导的多维度领导力</w:t>
      </w:r>
    </w:p>
    <w:p w14:paraId="5250F862">
      <w:pPr>
        <w:spacing w:line="440" w:lineRule="exact"/>
        <w:rPr>
          <w:rFonts w:ascii="微软雅黑" w:hAnsi="微软雅黑" w:eastAsia="微软雅黑" w:cs="微软雅黑"/>
          <w:b/>
          <w:bCs/>
          <w:sz w:val="24"/>
        </w:rPr>
      </w:pPr>
      <w:r>
        <w:rPr>
          <w:rFonts w:hint="eastAsia" w:ascii="微软雅黑" w:hAnsi="微软雅黑" w:eastAsia="微软雅黑" w:cs="微软雅黑"/>
          <w:b/>
          <w:bCs/>
          <w:sz w:val="24"/>
        </w:rPr>
        <w:t>●组织的收获</w:t>
      </w:r>
    </w:p>
    <w:p w14:paraId="4AB38962">
      <w:pPr>
        <w:spacing w:line="440" w:lineRule="exact"/>
        <w:rPr>
          <w:rFonts w:ascii="微软雅黑" w:hAnsi="微软雅黑" w:eastAsia="微软雅黑" w:cs="微软雅黑"/>
          <w:sz w:val="24"/>
        </w:rPr>
      </w:pPr>
      <w:r>
        <w:rPr>
          <w:rFonts w:hint="eastAsia" w:ascii="微软雅黑" w:hAnsi="微软雅黑" w:eastAsia="微软雅黑" w:cs="微软雅黑"/>
          <w:sz w:val="24"/>
        </w:rPr>
        <w:t>· 提升组织整体执行能力，统一管理语言</w:t>
      </w:r>
    </w:p>
    <w:p w14:paraId="46BAFEDE">
      <w:pPr>
        <w:spacing w:line="440" w:lineRule="exact"/>
        <w:rPr>
          <w:rFonts w:ascii="微软雅黑" w:hAnsi="微软雅黑" w:eastAsia="微软雅黑" w:cs="微软雅黑"/>
          <w:sz w:val="24"/>
        </w:rPr>
      </w:pPr>
      <w:r>
        <w:rPr>
          <w:rFonts w:hint="eastAsia" w:ascii="微软雅黑" w:hAnsi="微软雅黑" w:eastAsia="微软雅黑" w:cs="微软雅黑"/>
          <w:sz w:val="24"/>
        </w:rPr>
        <w:t>· 塑造绩效导向、主动积极的工作氛围</w:t>
      </w:r>
    </w:p>
    <w:p w14:paraId="7F929CEE">
      <w:pPr>
        <w:spacing w:line="440" w:lineRule="exact"/>
        <w:rPr>
          <w:rFonts w:ascii="微软雅黑" w:hAnsi="微软雅黑" w:eastAsia="微软雅黑" w:cs="微软雅黑"/>
          <w:sz w:val="24"/>
        </w:rPr>
      </w:pPr>
      <w:r>
        <w:rPr>
          <w:rFonts w:hint="eastAsia" w:ascii="微软雅黑" w:hAnsi="微软雅黑" w:eastAsia="微软雅黑" w:cs="微软雅黑"/>
          <w:sz w:val="24"/>
        </w:rPr>
        <w:t>· 有助于培育高素质的管理人才</w:t>
      </w:r>
    </w:p>
    <w:p w14:paraId="63B19B8F">
      <w:pPr>
        <w:spacing w:line="440" w:lineRule="exact"/>
        <w:rPr>
          <w:rFonts w:ascii="微软雅黑" w:hAnsi="微软雅黑" w:eastAsia="微软雅黑" w:cs="微软雅黑"/>
          <w:sz w:val="24"/>
        </w:rPr>
      </w:pPr>
      <w:r>
        <w:rPr>
          <w:rFonts w:hint="eastAsia" w:ascii="微软雅黑" w:hAnsi="微软雅黑" w:eastAsia="微软雅黑" w:cs="微软雅黑"/>
          <w:b/>
          <w:bCs/>
          <w:sz w:val="24"/>
        </w:rPr>
        <w:t>课程对象：</w:t>
      </w:r>
      <w:r>
        <w:rPr>
          <w:rFonts w:hint="eastAsia" w:ascii="微软雅黑" w:hAnsi="微软雅黑" w:eastAsia="微软雅黑" w:cs="微软雅黑"/>
          <w:sz w:val="24"/>
        </w:rPr>
        <w:t>企业新任管理者、中层、高层管理人员</w:t>
      </w:r>
    </w:p>
    <w:p w14:paraId="692E8829">
      <w:pPr>
        <w:spacing w:line="440" w:lineRule="exact"/>
        <w:rPr>
          <w:rFonts w:ascii="微软雅黑" w:hAnsi="微软雅黑" w:eastAsia="微软雅黑" w:cs="微软雅黑"/>
          <w:sz w:val="24"/>
        </w:rPr>
      </w:pPr>
      <w:r>
        <w:rPr>
          <w:rFonts w:hint="eastAsia" w:ascii="微软雅黑" w:hAnsi="微软雅黑" w:eastAsia="微软雅黑" w:cs="微软雅黑"/>
          <w:b/>
          <w:bCs/>
          <w:sz w:val="24"/>
        </w:rPr>
        <w:t>课程形式：</w:t>
      </w:r>
      <w:r>
        <w:rPr>
          <w:rFonts w:hint="eastAsia" w:ascii="微软雅黑" w:hAnsi="微软雅黑" w:eastAsia="微软雅黑" w:cs="微软雅黑"/>
          <w:sz w:val="24"/>
        </w:rPr>
        <w:t>灵活多样的教学方式（讲师讲授、小组讨论、案例解析、管理游戏、视频分析等），在课程中设计相应情境进行角色演练与讲师点评反馈，使学员带着自身困惑来，带着解决方法走。切实帮助学员解决实际管理问题，提升管理能力，提高组织绩效。</w:t>
      </w:r>
    </w:p>
    <w:p w14:paraId="71D0CA62">
      <w:pPr>
        <w:spacing w:line="440" w:lineRule="exact"/>
        <w:rPr>
          <w:rFonts w:ascii="微软雅黑" w:hAnsi="微软雅黑" w:eastAsia="微软雅黑" w:cs="微软雅黑"/>
          <w:sz w:val="24"/>
        </w:rPr>
      </w:pPr>
      <w:r>
        <w:rPr>
          <w:rFonts w:hint="eastAsia" w:ascii="微软雅黑" w:hAnsi="微软雅黑" w:eastAsia="微软雅黑" w:cs="微软雅黑"/>
          <w:b/>
          <w:bCs/>
          <w:sz w:val="24"/>
        </w:rPr>
        <w:t>课程时长：</w:t>
      </w:r>
      <w:r>
        <w:rPr>
          <w:rFonts w:hint="eastAsia" w:ascii="微软雅黑" w:hAnsi="微软雅黑" w:eastAsia="微软雅黑" w:cs="微软雅黑"/>
          <w:sz w:val="24"/>
        </w:rPr>
        <w:t>标准时长为</w:t>
      </w:r>
      <w:r>
        <w:rPr>
          <w:rFonts w:ascii="微软雅黑" w:hAnsi="微软雅黑" w:eastAsia="微软雅黑" w:cs="微软雅黑"/>
          <w:sz w:val="24"/>
        </w:rPr>
        <w:t>2</w:t>
      </w:r>
      <w:r>
        <w:rPr>
          <w:rFonts w:hint="eastAsia" w:ascii="微软雅黑" w:hAnsi="微软雅黑" w:eastAsia="微软雅黑" w:cs="微软雅黑"/>
          <w:sz w:val="24"/>
        </w:rPr>
        <w:t>天（共</w:t>
      </w:r>
      <w:r>
        <w:rPr>
          <w:rFonts w:ascii="微软雅黑" w:hAnsi="微软雅黑" w:eastAsia="微软雅黑" w:cs="微软雅黑"/>
          <w:sz w:val="24"/>
        </w:rPr>
        <w:t>14</w:t>
      </w:r>
      <w:r>
        <w:rPr>
          <w:rFonts w:hint="eastAsia" w:ascii="微软雅黑" w:hAnsi="微软雅黑" w:eastAsia="微软雅黑" w:cs="微软雅黑"/>
          <w:sz w:val="24"/>
        </w:rPr>
        <w:t>课时） ， 精华时长为1天（</w:t>
      </w:r>
      <w:r>
        <w:rPr>
          <w:rFonts w:ascii="微软雅黑" w:hAnsi="微软雅黑" w:eastAsia="微软雅黑" w:cs="微软雅黑"/>
          <w:sz w:val="24"/>
        </w:rPr>
        <w:t>7</w:t>
      </w:r>
      <w:r>
        <w:rPr>
          <w:rFonts w:hint="eastAsia" w:ascii="微软雅黑" w:hAnsi="微软雅黑" w:eastAsia="微软雅黑" w:cs="微软雅黑"/>
          <w:sz w:val="24"/>
        </w:rPr>
        <w:t>课时）</w:t>
      </w:r>
    </w:p>
    <w:p w14:paraId="2D6BE3AB">
      <w:pPr>
        <w:spacing w:line="440" w:lineRule="exact"/>
        <w:rPr>
          <w:rFonts w:ascii="微软雅黑" w:hAnsi="微软雅黑" w:eastAsia="微软雅黑" w:cs="微软雅黑"/>
          <w:b/>
          <w:sz w:val="24"/>
        </w:rPr>
      </w:pPr>
      <w:r>
        <w:rPr>
          <w:rFonts w:hint="eastAsia" w:ascii="微软雅黑" w:hAnsi="微软雅黑" w:eastAsia="微软雅黑" w:cs="微软雅黑"/>
          <w:b/>
          <w:sz w:val="24"/>
        </w:rPr>
        <w:t>课程大纲：</w:t>
      </w:r>
    </w:p>
    <w:p w14:paraId="57546E77">
      <w:pPr>
        <w:spacing w:line="440" w:lineRule="exact"/>
        <w:rPr>
          <w:rFonts w:ascii="微软雅黑" w:hAnsi="微软雅黑" w:eastAsia="微软雅黑" w:cs="微软雅黑"/>
          <w:b/>
          <w:sz w:val="24"/>
        </w:rPr>
      </w:pPr>
      <w:r>
        <w:rPr>
          <w:rFonts w:ascii="微软雅黑" w:hAnsi="微软雅黑" w:eastAsia="微软雅黑" w:cs="微软雅黑"/>
          <w:sz w:val="24"/>
        </w:rPr>
        <w:drawing>
          <wp:anchor distT="0" distB="0" distL="114300" distR="114300" simplePos="0" relativeHeight="251660288" behindDoc="0" locked="0" layoutInCell="1" allowOverlap="1">
            <wp:simplePos x="0" y="0"/>
            <wp:positionH relativeFrom="column">
              <wp:posOffset>3002915</wp:posOffset>
            </wp:positionH>
            <wp:positionV relativeFrom="paragraph">
              <wp:posOffset>102235</wp:posOffset>
            </wp:positionV>
            <wp:extent cx="2432685" cy="2344420"/>
            <wp:effectExtent l="0" t="0" r="6350" b="5080"/>
            <wp:wrapNone/>
            <wp:docPr id="95"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4"/>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2432597" cy="2344672"/>
                    </a:xfrm>
                    <a:prstGeom prst="rect">
                      <a:avLst/>
                    </a:prstGeom>
                    <a:ln>
                      <a:noFill/>
                    </a:ln>
                    <a:effectLst>
                      <a:softEdge rad="112500"/>
                    </a:effectLst>
                  </pic:spPr>
                </pic:pic>
              </a:graphicData>
            </a:graphic>
          </wp:anchor>
        </w:drawing>
      </w:r>
      <w:r>
        <w:rPr>
          <w:rFonts w:hint="eastAsia" w:ascii="微软雅黑" w:hAnsi="微软雅黑" w:eastAsia="微软雅黑" w:cs="微软雅黑"/>
          <w:b/>
          <w:sz w:val="24"/>
        </w:rPr>
        <w:t>第一天：</w:t>
      </w:r>
    </w:p>
    <w:p w14:paraId="5FB5B6A9">
      <w:pPr>
        <w:spacing w:line="440" w:lineRule="exact"/>
        <w:rPr>
          <w:rFonts w:ascii="微软雅黑" w:hAnsi="微软雅黑" w:eastAsia="微软雅黑" w:cs="微软雅黑"/>
          <w:b/>
          <w:sz w:val="24"/>
          <w:highlight w:val="lightGray"/>
        </w:rPr>
      </w:pPr>
      <w:r>
        <w:rPr>
          <w:rFonts w:hint="eastAsia" w:ascii="微软雅黑" w:hAnsi="微软雅黑" w:eastAsia="微软雅黑" w:cs="微软雅黑"/>
          <w:b/>
          <w:sz w:val="24"/>
          <w:highlight w:val="lightGray"/>
        </w:rPr>
        <w:t>导入：</w:t>
      </w:r>
    </w:p>
    <w:p w14:paraId="1DFD4A73">
      <w:pPr>
        <w:pStyle w:val="10"/>
        <w:numPr>
          <w:ilvl w:val="0"/>
          <w:numId w:val="1"/>
        </w:numPr>
        <w:spacing w:line="440" w:lineRule="exact"/>
        <w:ind w:firstLineChars="0"/>
        <w:rPr>
          <w:rFonts w:ascii="微软雅黑" w:hAnsi="微软雅黑" w:eastAsia="微软雅黑" w:cs="微软雅黑"/>
          <w:sz w:val="24"/>
        </w:rPr>
      </w:pPr>
      <w:r>
        <w:rPr>
          <w:rFonts w:hint="eastAsia" w:ascii="微软雅黑" w:hAnsi="微软雅黑" w:eastAsia="微软雅黑" w:cs="微软雅黑"/>
          <w:sz w:val="24"/>
        </w:rPr>
        <w:t>相互认识：卡牌中的“我”</w:t>
      </w:r>
      <w:r>
        <w:t xml:space="preserve"> </w:t>
      </w:r>
    </w:p>
    <w:p w14:paraId="52E10093">
      <w:pPr>
        <w:pStyle w:val="10"/>
        <w:numPr>
          <w:ilvl w:val="0"/>
          <w:numId w:val="1"/>
        </w:numPr>
        <w:spacing w:line="440" w:lineRule="exact"/>
        <w:ind w:firstLineChars="0"/>
        <w:rPr>
          <w:rFonts w:ascii="微软雅黑" w:hAnsi="微软雅黑" w:eastAsia="微软雅黑" w:cs="微软雅黑"/>
          <w:sz w:val="24"/>
        </w:rPr>
      </w:pPr>
      <w:r>
        <w:rPr>
          <w:rFonts w:hint="eastAsia" w:ascii="微软雅黑" w:hAnsi="微软雅黑" w:eastAsia="微软雅黑" w:cs="微软雅黑"/>
          <w:sz w:val="24"/>
        </w:rPr>
        <w:t>视频分析：领导如何硬局？</w:t>
      </w:r>
    </w:p>
    <w:p w14:paraId="21314841">
      <w:pPr>
        <w:pStyle w:val="10"/>
        <w:numPr>
          <w:ilvl w:val="0"/>
          <w:numId w:val="1"/>
        </w:numPr>
        <w:spacing w:line="440" w:lineRule="exact"/>
        <w:ind w:firstLineChars="0"/>
        <w:rPr>
          <w:rFonts w:ascii="微软雅黑" w:hAnsi="微软雅黑" w:eastAsia="微软雅黑" w:cs="微软雅黑"/>
          <w:sz w:val="24"/>
        </w:rPr>
      </w:pPr>
      <w:r>
        <w:rPr>
          <w:rFonts w:hint="eastAsia" w:ascii="微软雅黑" w:hAnsi="微软雅黑" w:eastAsia="微软雅黑" w:cs="微软雅黑"/>
          <w:sz w:val="24"/>
        </w:rPr>
        <w:t>介绍课程目标及课程框架</w:t>
      </w:r>
    </w:p>
    <w:p w14:paraId="74DEA17A">
      <w:pPr>
        <w:pStyle w:val="10"/>
        <w:numPr>
          <w:ilvl w:val="0"/>
          <w:numId w:val="1"/>
        </w:numPr>
        <w:spacing w:line="440" w:lineRule="exact"/>
        <w:ind w:firstLineChars="0"/>
        <w:rPr>
          <w:rFonts w:ascii="微软雅黑" w:hAnsi="微软雅黑" w:eastAsia="微软雅黑" w:cs="微软雅黑"/>
          <w:sz w:val="24"/>
        </w:rPr>
      </w:pPr>
      <w:r>
        <w:rPr>
          <w:rFonts w:hint="eastAsia" w:ascii="微软雅黑" w:hAnsi="微软雅黑" w:eastAsia="微软雅黑" w:cs="微软雅黑"/>
          <w:sz w:val="24"/>
        </w:rPr>
        <w:t>案例解析：这位领导的管理方法合适吗？</w:t>
      </w:r>
    </w:p>
    <w:p w14:paraId="2A81BD8E">
      <w:pPr>
        <w:pStyle w:val="10"/>
        <w:numPr>
          <w:ilvl w:val="0"/>
          <w:numId w:val="1"/>
        </w:numPr>
        <w:spacing w:line="440" w:lineRule="exact"/>
        <w:ind w:firstLineChars="0"/>
        <w:rPr>
          <w:rFonts w:ascii="微软雅黑" w:hAnsi="微软雅黑" w:eastAsia="微软雅黑" w:cs="微软雅黑"/>
          <w:sz w:val="24"/>
        </w:rPr>
      </w:pPr>
      <w:r>
        <w:rPr>
          <w:rFonts w:hint="eastAsia" w:ascii="微软雅黑" w:hAnsi="微软雅黑" w:eastAsia="微软雅黑" w:cs="微软雅黑"/>
          <w:sz w:val="24"/>
        </w:rPr>
        <w:t>互动游戏：《开拳》领导与有效的领导</w:t>
      </w:r>
    </w:p>
    <w:p w14:paraId="0A17200F">
      <w:pPr>
        <w:pStyle w:val="10"/>
        <w:numPr>
          <w:ilvl w:val="0"/>
          <w:numId w:val="1"/>
        </w:numPr>
        <w:spacing w:line="440" w:lineRule="exact"/>
        <w:ind w:firstLineChars="0"/>
        <w:rPr>
          <w:rFonts w:ascii="微软雅黑" w:hAnsi="微软雅黑" w:eastAsia="微软雅黑" w:cs="微软雅黑"/>
          <w:sz w:val="24"/>
        </w:rPr>
      </w:pPr>
      <w:r>
        <w:rPr>
          <w:rFonts w:hint="eastAsia" w:ascii="微软雅黑" w:hAnsi="微软雅黑" w:eastAsia="微软雅黑" w:cs="微软雅黑"/>
          <w:sz w:val="24"/>
        </w:rPr>
        <w:t>绩效模型</w:t>
      </w:r>
      <w:r>
        <w:rPr>
          <w:rFonts w:ascii="微软雅黑" w:hAnsi="微软雅黑" w:eastAsia="微软雅黑" w:cs="微软雅黑"/>
          <w:sz w:val="24"/>
        </w:rPr>
        <w:t>—</w:t>
      </w:r>
      <w:r>
        <w:rPr>
          <w:rFonts w:hint="eastAsia" w:ascii="微软雅黑" w:hAnsi="微软雅黑" w:eastAsia="微软雅黑" w:cs="微软雅黑"/>
          <w:sz w:val="24"/>
        </w:rPr>
        <w:t>六层级诊断下属绩效</w:t>
      </w:r>
    </w:p>
    <w:p w14:paraId="5E67AF1D">
      <w:pPr>
        <w:pStyle w:val="10"/>
        <w:numPr>
          <w:ilvl w:val="0"/>
          <w:numId w:val="1"/>
        </w:numPr>
        <w:spacing w:line="440" w:lineRule="exact"/>
        <w:ind w:firstLineChars="0"/>
        <w:rPr>
          <w:rFonts w:ascii="微软雅黑" w:hAnsi="微软雅黑" w:eastAsia="微软雅黑" w:cs="微软雅黑"/>
          <w:sz w:val="24"/>
        </w:rPr>
      </w:pPr>
      <w:r>
        <w:rPr>
          <w:rFonts w:hint="eastAsia" w:ascii="微软雅黑" w:hAnsi="微软雅黑" w:eastAsia="微软雅黑" w:cs="微软雅黑"/>
          <w:sz w:val="24"/>
        </w:rPr>
        <w:t>角色扮演：五类员工在团队</w:t>
      </w:r>
    </w:p>
    <w:p w14:paraId="78DEA280">
      <w:pPr>
        <w:pStyle w:val="10"/>
        <w:spacing w:line="440" w:lineRule="exact"/>
        <w:ind w:firstLine="0" w:firstLineChars="0"/>
        <w:rPr>
          <w:rFonts w:ascii="微软雅黑" w:hAnsi="微软雅黑" w:eastAsia="微软雅黑" w:cs="微软雅黑"/>
          <w:sz w:val="24"/>
        </w:rPr>
      </w:pPr>
      <w:bookmarkStart w:id="0" w:name="_Hlk92888499"/>
      <w:r>
        <w:rPr>
          <w:rFonts w:hint="eastAsia" w:ascii="微软雅黑" w:hAnsi="微软雅黑" w:eastAsia="微软雅黑" w:cs="微软雅黑"/>
          <w:sz w:val="24"/>
        </w:rPr>
        <w:t>回顾：四个一</w:t>
      </w:r>
    </w:p>
    <w:bookmarkEnd w:id="0"/>
    <w:p w14:paraId="06AF9D37">
      <w:pPr>
        <w:spacing w:line="440" w:lineRule="exact"/>
        <w:rPr>
          <w:rFonts w:ascii="微软雅黑" w:hAnsi="微软雅黑" w:eastAsia="微软雅黑" w:cs="微软雅黑"/>
          <w:b/>
          <w:sz w:val="24"/>
          <w:highlight w:val="lightGray"/>
        </w:rPr>
      </w:pPr>
      <w:r>
        <w:rPr>
          <w:rFonts w:hint="eastAsia" w:ascii="微软雅黑" w:hAnsi="微软雅黑" w:eastAsia="微软雅黑" w:cs="微软雅黑"/>
          <w:b/>
          <w:sz w:val="24"/>
          <w:highlight w:val="lightGray"/>
        </w:rPr>
        <w:t>第一单元：见事</w:t>
      </w:r>
      <w:r>
        <w:rPr>
          <w:rFonts w:ascii="微软雅黑" w:hAnsi="微软雅黑" w:eastAsia="微软雅黑" w:cs="微软雅黑"/>
          <w:b/>
          <w:sz w:val="24"/>
          <w:highlight w:val="lightGray"/>
        </w:rPr>
        <w:t>—</w:t>
      </w:r>
      <w:r>
        <w:rPr>
          <w:rFonts w:hint="eastAsia" w:ascii="微软雅黑" w:hAnsi="微软雅黑" w:eastAsia="微软雅黑" w:cs="微软雅黑"/>
          <w:b/>
          <w:sz w:val="24"/>
          <w:highlight w:val="lightGray"/>
        </w:rPr>
        <w:t>明确工作目标</w:t>
      </w:r>
    </w:p>
    <w:p w14:paraId="05661419">
      <w:pPr>
        <w:spacing w:line="440" w:lineRule="exact"/>
        <w:rPr>
          <w:rFonts w:ascii="微软雅黑" w:hAnsi="微软雅黑" w:eastAsia="微软雅黑" w:cs="微软雅黑"/>
          <w:bCs/>
          <w:sz w:val="24"/>
          <w:szCs w:val="24"/>
        </w:rPr>
      </w:pPr>
      <w:r>
        <w:rPr>
          <w:rFonts w:hint="eastAsia" w:ascii="微软雅黑" w:hAnsi="微软雅黑" w:eastAsia="微软雅黑" w:cs="微软雅黑"/>
          <w:b/>
          <w:sz w:val="24"/>
          <w:szCs w:val="24"/>
        </w:rPr>
        <w:t>能力要项：目标管理</w:t>
      </w:r>
      <w:r>
        <w:rPr>
          <w:rFonts w:hint="eastAsia" w:ascii="微软雅黑" w:hAnsi="微软雅黑" w:eastAsia="微软雅黑" w:cs="微软雅黑"/>
          <w:bCs/>
          <w:sz w:val="24"/>
          <w:szCs w:val="24"/>
        </w:rPr>
        <w:t xml:space="preserve">--通过有效梳理工作任务，明确任务的分配方式，针对授权下属的任务，通过与下属清晰的界定任务目标及达成举措，确保与下属就工作目标与要求达成一致。 </w:t>
      </w:r>
    </w:p>
    <w:p w14:paraId="45C901D1">
      <w:pPr>
        <w:spacing w:line="440" w:lineRule="exact"/>
        <w:rPr>
          <w:rFonts w:ascii="微软雅黑" w:hAnsi="微软雅黑" w:eastAsia="微软雅黑" w:cs="微软雅黑"/>
          <w:bCs/>
          <w:sz w:val="24"/>
          <w:szCs w:val="24"/>
        </w:rPr>
      </w:pPr>
      <w:r>
        <w:rPr>
          <w:rFonts w:hint="eastAsia" w:ascii="微软雅黑" w:hAnsi="微软雅黑" w:eastAsia="微软雅黑" w:cs="微软雅黑"/>
          <w:bCs/>
          <w:sz w:val="24"/>
          <w:szCs w:val="24"/>
        </w:rPr>
        <w:t>小组讨论：团队管理中的挑战</w:t>
      </w:r>
    </w:p>
    <w:p w14:paraId="7C8BBA5D">
      <w:pPr>
        <w:pStyle w:val="10"/>
        <w:numPr>
          <w:ilvl w:val="0"/>
          <w:numId w:val="2"/>
        </w:numPr>
        <w:tabs>
          <w:tab w:val="left" w:pos="420"/>
        </w:tabs>
        <w:spacing w:line="440" w:lineRule="exact"/>
        <w:ind w:firstLineChars="0"/>
        <w:rPr>
          <w:rFonts w:ascii="微软雅黑" w:hAnsi="微软雅黑" w:eastAsia="微软雅黑" w:cs="微软雅黑"/>
          <w:sz w:val="24"/>
        </w:rPr>
      </w:pPr>
      <w:r>
        <w:rPr>
          <w:rFonts w:hint="eastAsia" w:ascii="微软雅黑" w:hAnsi="微软雅黑" w:eastAsia="微软雅黑" w:cs="微软雅黑"/>
          <w:sz w:val="24"/>
        </w:rPr>
        <w:t>梳理任务</w:t>
      </w:r>
    </w:p>
    <w:p w14:paraId="3EF0FFE6">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sz w:val="24"/>
        </w:rPr>
        <w:t>1.1案例分析：“背猴子”的领导</w:t>
      </w:r>
    </w:p>
    <w:p w14:paraId="3E43B2DD">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sz w:val="24"/>
        </w:rPr>
        <w:t>1.</w:t>
      </w:r>
      <w:r>
        <w:rPr>
          <w:rFonts w:ascii="微软雅黑" w:hAnsi="微软雅黑" w:eastAsia="微软雅黑" w:cs="微软雅黑"/>
          <w:sz w:val="24"/>
        </w:rPr>
        <w:t>2</w:t>
      </w:r>
      <w:r>
        <w:rPr>
          <w:rFonts w:hint="eastAsia" w:ascii="微软雅黑" w:hAnsi="微软雅黑" w:eastAsia="微软雅黑" w:cs="微软雅黑"/>
          <w:sz w:val="24"/>
        </w:rPr>
        <w:t>学员练习：任务树-</w:t>
      </w:r>
      <w:r>
        <w:rPr>
          <w:rFonts w:ascii="微软雅黑" w:hAnsi="微软雅黑" w:eastAsia="微软雅黑" w:cs="微软雅黑"/>
          <w:sz w:val="24"/>
        </w:rPr>
        <w:t>-</w:t>
      </w:r>
      <w:r>
        <w:rPr>
          <w:rFonts w:hint="eastAsia" w:ascii="微软雅黑" w:hAnsi="微软雅黑" w:eastAsia="微软雅黑" w:cs="微软雅黑"/>
          <w:sz w:val="24"/>
        </w:rPr>
        <w:t>我的工作任务分析</w:t>
      </w:r>
    </w:p>
    <w:p w14:paraId="680F9AEF">
      <w:pPr>
        <w:pStyle w:val="10"/>
        <w:numPr>
          <w:ilvl w:val="0"/>
          <w:numId w:val="2"/>
        </w:numPr>
        <w:tabs>
          <w:tab w:val="left" w:pos="420"/>
        </w:tabs>
        <w:spacing w:line="440" w:lineRule="exact"/>
        <w:ind w:firstLineChars="0"/>
        <w:rPr>
          <w:rFonts w:ascii="微软雅黑" w:hAnsi="微软雅黑" w:eastAsia="微软雅黑" w:cs="微软雅黑"/>
          <w:sz w:val="24"/>
        </w:rPr>
      </w:pPr>
      <w:r>
        <w:rPr>
          <w:rFonts w:hint="eastAsia" w:ascii="微软雅黑" w:hAnsi="微软雅黑" w:eastAsia="微软雅黑" w:cs="微软雅黑"/>
          <w:sz w:val="24"/>
          <w:lang w:eastAsia="zh-CN"/>
        </w:rPr>
        <w:drawing>
          <wp:anchor distT="0" distB="0" distL="114300" distR="114300" simplePos="0" relativeHeight="251669504" behindDoc="0" locked="0" layoutInCell="1" allowOverlap="1">
            <wp:simplePos x="0" y="0"/>
            <wp:positionH relativeFrom="column">
              <wp:posOffset>3477895</wp:posOffset>
            </wp:positionH>
            <wp:positionV relativeFrom="paragraph">
              <wp:posOffset>268605</wp:posOffset>
            </wp:positionV>
            <wp:extent cx="2433955" cy="1824990"/>
            <wp:effectExtent l="0" t="0" r="4445" b="3810"/>
            <wp:wrapNone/>
            <wp:docPr id="6" name="图片 6" descr="45e79df68c93787496c158b6bc7fe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45e79df68c93787496c158b6bc7feb8"/>
                    <pic:cNvPicPr>
                      <a:picLocks noChangeAspect="1"/>
                    </pic:cNvPicPr>
                  </pic:nvPicPr>
                  <pic:blipFill>
                    <a:blip r:embed="rId8"/>
                    <a:stretch>
                      <a:fillRect/>
                    </a:stretch>
                  </pic:blipFill>
                  <pic:spPr>
                    <a:xfrm>
                      <a:off x="0" y="0"/>
                      <a:ext cx="2433955" cy="1824990"/>
                    </a:xfrm>
                    <a:prstGeom prst="rect">
                      <a:avLst/>
                    </a:prstGeom>
                    <a:effectLst>
                      <a:softEdge rad="63500"/>
                    </a:effectLst>
                  </pic:spPr>
                </pic:pic>
              </a:graphicData>
            </a:graphic>
          </wp:anchor>
        </w:drawing>
      </w:r>
      <w:r>
        <w:rPr>
          <w:rFonts w:hint="eastAsia" w:ascii="微软雅黑" w:hAnsi="微软雅黑" w:eastAsia="微软雅黑" w:cs="微软雅黑"/>
          <w:sz w:val="24"/>
        </w:rPr>
        <w:t>分配方式</w:t>
      </w:r>
    </w:p>
    <w:p w14:paraId="2AD2FE22">
      <w:pPr>
        <w:tabs>
          <w:tab w:val="left" w:pos="420"/>
        </w:tabs>
        <w:spacing w:line="440" w:lineRule="exact"/>
        <w:rPr>
          <w:rFonts w:ascii="微软雅黑" w:hAnsi="微软雅黑" w:eastAsia="微软雅黑" w:cs="微软雅黑"/>
          <w:sz w:val="24"/>
        </w:rPr>
      </w:pPr>
      <w:r>
        <w:rPr>
          <w:rFonts w:ascii="微软雅黑" w:hAnsi="微软雅黑" w:eastAsia="微软雅黑" w:cs="微软雅黑"/>
          <w:sz w:val="24"/>
        </w:rPr>
        <w:t>2</w:t>
      </w:r>
      <w:r>
        <w:rPr>
          <w:rFonts w:hint="eastAsia" w:ascii="微软雅黑" w:hAnsi="微软雅黑" w:eastAsia="微软雅黑" w:cs="微软雅黑"/>
          <w:sz w:val="24"/>
        </w:rPr>
        <w:t>.</w:t>
      </w:r>
      <w:r>
        <w:rPr>
          <w:rFonts w:ascii="微软雅黑" w:hAnsi="微软雅黑" w:eastAsia="微软雅黑" w:cs="微软雅黑"/>
          <w:sz w:val="24"/>
        </w:rPr>
        <w:t>1</w:t>
      </w:r>
      <w:r>
        <w:rPr>
          <w:rFonts w:hint="eastAsia" w:ascii="微软雅黑" w:hAnsi="微软雅黑" w:eastAsia="微软雅黑" w:cs="微软雅黑"/>
          <w:sz w:val="24"/>
        </w:rPr>
        <w:t>分配工作任务的五种方式</w:t>
      </w:r>
    </w:p>
    <w:p w14:paraId="5A9E0F8D">
      <w:pPr>
        <w:tabs>
          <w:tab w:val="left" w:pos="420"/>
        </w:tabs>
        <w:spacing w:line="440" w:lineRule="exact"/>
        <w:rPr>
          <w:rFonts w:hint="eastAsia" w:ascii="微软雅黑" w:hAnsi="微软雅黑" w:eastAsia="微软雅黑" w:cs="微软雅黑"/>
          <w:sz w:val="24"/>
          <w:lang w:eastAsia="zh-CN"/>
        </w:rPr>
      </w:pPr>
      <w:r>
        <w:rPr>
          <w:rFonts w:hint="eastAsia" w:ascii="微软雅黑" w:hAnsi="微软雅黑" w:eastAsia="微软雅黑" w:cs="微软雅黑"/>
          <w:sz w:val="24"/>
        </w:rPr>
        <w:t>·保留任务</w:t>
      </w:r>
    </w:p>
    <w:p w14:paraId="145095C9">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sz w:val="24"/>
        </w:rPr>
        <w:t>·转派任务</w:t>
      </w:r>
    </w:p>
    <w:p w14:paraId="4FCD842D">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sz w:val="24"/>
        </w:rPr>
        <w:t>·征求建议</w:t>
      </w:r>
    </w:p>
    <w:p w14:paraId="02D2AE1E">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sz w:val="24"/>
        </w:rPr>
        <w:t>·委派任务</w:t>
      </w:r>
    </w:p>
    <w:p w14:paraId="38D0E756">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sz w:val="24"/>
        </w:rPr>
        <w:t>·授权他人</w:t>
      </w:r>
    </w:p>
    <w:p w14:paraId="2A0BF44A">
      <w:pPr>
        <w:tabs>
          <w:tab w:val="left" w:pos="420"/>
        </w:tabs>
        <w:spacing w:line="440" w:lineRule="exact"/>
        <w:rPr>
          <w:rFonts w:ascii="微软雅黑" w:hAnsi="微软雅黑" w:eastAsia="微软雅黑" w:cs="微软雅黑"/>
          <w:sz w:val="24"/>
        </w:rPr>
      </w:pPr>
      <w:r>
        <w:rPr>
          <w:rFonts w:ascii="微软雅黑" w:hAnsi="微软雅黑" w:eastAsia="微软雅黑" w:cs="微软雅黑"/>
          <w:sz w:val="24"/>
        </w:rPr>
        <w:t>2</w:t>
      </w:r>
      <w:r>
        <w:rPr>
          <w:rFonts w:hint="eastAsia" w:ascii="微软雅黑" w:hAnsi="微软雅黑" w:eastAsia="微软雅黑" w:cs="微软雅黑"/>
          <w:sz w:val="24"/>
        </w:rPr>
        <w:t>.</w:t>
      </w:r>
      <w:r>
        <w:rPr>
          <w:rFonts w:ascii="微软雅黑" w:hAnsi="微软雅黑" w:eastAsia="微软雅黑" w:cs="微软雅黑"/>
          <w:sz w:val="24"/>
        </w:rPr>
        <w:t>2</w:t>
      </w:r>
      <w:r>
        <w:rPr>
          <w:rFonts w:hint="eastAsia" w:ascii="微软雅黑" w:hAnsi="微软雅黑" w:eastAsia="微软雅黑" w:cs="微软雅黑"/>
          <w:sz w:val="24"/>
        </w:rPr>
        <w:t>适合保留的工作项</w:t>
      </w:r>
    </w:p>
    <w:p w14:paraId="63FC8B78">
      <w:pPr>
        <w:spacing w:line="440" w:lineRule="exact"/>
        <w:rPr>
          <w:rFonts w:ascii="微软雅黑" w:hAnsi="微软雅黑" w:eastAsia="微软雅黑" w:cs="微软雅黑"/>
          <w:sz w:val="24"/>
        </w:rPr>
      </w:pPr>
      <w:r>
        <w:rPr>
          <w:rFonts w:hint="eastAsia" w:ascii="微软雅黑" w:hAnsi="微软雅黑" w:eastAsia="微软雅黑" w:cs="微软雅黑"/>
          <w:sz w:val="24"/>
        </w:rPr>
        <w:t>3.</w:t>
      </w:r>
      <w:r>
        <w:rPr>
          <w:rFonts w:ascii="微软雅黑" w:hAnsi="微软雅黑" w:eastAsia="微软雅黑" w:cs="微软雅黑"/>
          <w:sz w:val="24"/>
        </w:rPr>
        <w:t xml:space="preserve"> </w:t>
      </w:r>
      <w:r>
        <w:rPr>
          <w:rFonts w:hint="eastAsia" w:ascii="微软雅黑" w:hAnsi="微软雅黑" w:eastAsia="微软雅黑" w:cs="微软雅黑"/>
          <w:sz w:val="24"/>
        </w:rPr>
        <w:t>匹配方式</w:t>
      </w:r>
    </w:p>
    <w:p w14:paraId="79090553">
      <w:pPr>
        <w:spacing w:line="440" w:lineRule="exact"/>
        <w:rPr>
          <w:rFonts w:ascii="微软雅黑" w:hAnsi="微软雅黑" w:eastAsia="微软雅黑" w:cs="微软雅黑"/>
          <w:sz w:val="24"/>
        </w:rPr>
      </w:pPr>
      <w:r>
        <w:rPr>
          <w:rFonts w:ascii="微软雅黑" w:hAnsi="微软雅黑" w:eastAsia="微软雅黑" w:cs="微软雅黑"/>
          <w:sz w:val="24"/>
        </w:rPr>
        <w:t>3</w:t>
      </w:r>
      <w:r>
        <w:rPr>
          <w:rFonts w:hint="eastAsia" w:ascii="微软雅黑" w:hAnsi="微软雅黑" w:eastAsia="微软雅黑" w:cs="微软雅黑"/>
          <w:sz w:val="24"/>
        </w:rPr>
        <w:t>.1学员练习：这些任务如何分配？</w:t>
      </w:r>
    </w:p>
    <w:p w14:paraId="01BCE15B">
      <w:pPr>
        <w:spacing w:line="440" w:lineRule="exact"/>
        <w:rPr>
          <w:rFonts w:ascii="微软雅黑" w:hAnsi="微软雅黑" w:eastAsia="微软雅黑" w:cs="微软雅黑"/>
          <w:sz w:val="24"/>
        </w:rPr>
      </w:pPr>
      <w:r>
        <w:rPr>
          <w:rFonts w:hint="eastAsia" w:ascii="微软雅黑" w:hAnsi="微软雅黑" w:eastAsia="微软雅黑" w:cs="微软雅黑"/>
          <w:sz w:val="24"/>
        </w:rPr>
        <w:t>3.</w:t>
      </w:r>
      <w:r>
        <w:rPr>
          <w:rFonts w:ascii="微软雅黑" w:hAnsi="微软雅黑" w:eastAsia="微软雅黑" w:cs="微软雅黑"/>
          <w:sz w:val="24"/>
        </w:rPr>
        <w:t xml:space="preserve">2 </w:t>
      </w:r>
      <w:r>
        <w:rPr>
          <w:rFonts w:hint="eastAsia" w:ascii="微软雅黑" w:hAnsi="微软雅黑" w:eastAsia="微软雅黑" w:cs="微软雅黑"/>
          <w:sz w:val="24"/>
        </w:rPr>
        <w:t>案例分析：糟糕的报告</w:t>
      </w:r>
    </w:p>
    <w:p w14:paraId="2B49CE17">
      <w:pPr>
        <w:spacing w:line="440" w:lineRule="exact"/>
        <w:rPr>
          <w:rFonts w:ascii="微软雅黑" w:hAnsi="微软雅黑" w:eastAsia="微软雅黑" w:cs="微软雅黑"/>
          <w:sz w:val="24"/>
        </w:rPr>
      </w:pPr>
      <w:r>
        <w:rPr>
          <w:rFonts w:ascii="微软雅黑" w:hAnsi="微软雅黑" w:eastAsia="微软雅黑" w:cs="微软雅黑"/>
          <w:sz w:val="24"/>
        </w:rPr>
        <w:t>4</w:t>
      </w:r>
      <w:r>
        <w:rPr>
          <w:rFonts w:hint="eastAsia" w:ascii="微软雅黑" w:hAnsi="微软雅黑" w:eastAsia="微软雅黑" w:cs="微软雅黑"/>
          <w:sz w:val="24"/>
        </w:rPr>
        <w:t>.</w:t>
      </w:r>
      <w:r>
        <w:rPr>
          <w:rFonts w:ascii="微软雅黑" w:hAnsi="微软雅黑" w:eastAsia="微软雅黑" w:cs="微软雅黑"/>
          <w:sz w:val="24"/>
        </w:rPr>
        <w:t xml:space="preserve"> </w:t>
      </w:r>
      <w:r>
        <w:rPr>
          <w:rFonts w:hint="eastAsia" w:ascii="微软雅黑" w:hAnsi="微软雅黑" w:eastAsia="微软雅黑" w:cs="微软雅黑"/>
          <w:sz w:val="24"/>
        </w:rPr>
        <w:t>界定任务</w:t>
      </w:r>
    </w:p>
    <w:p w14:paraId="121824D8">
      <w:pPr>
        <w:spacing w:line="440" w:lineRule="exact"/>
        <w:rPr>
          <w:rFonts w:ascii="微软雅黑" w:hAnsi="微软雅黑" w:eastAsia="微软雅黑" w:cs="微软雅黑"/>
          <w:sz w:val="24"/>
        </w:rPr>
      </w:pPr>
      <w:r>
        <w:rPr>
          <w:rFonts w:hint="eastAsia" w:ascii="微软雅黑" w:hAnsi="微软雅黑" w:eastAsia="微软雅黑" w:cs="微软雅黑"/>
          <w:sz w:val="24"/>
        </w:rPr>
        <w:t>4.</w:t>
      </w:r>
      <w:r>
        <w:rPr>
          <w:rFonts w:ascii="微软雅黑" w:hAnsi="微软雅黑" w:eastAsia="微软雅黑" w:cs="微软雅黑"/>
          <w:sz w:val="24"/>
        </w:rPr>
        <w:t>1</w:t>
      </w:r>
      <w:r>
        <w:rPr>
          <w:rFonts w:hint="eastAsia" w:ascii="微软雅黑" w:hAnsi="微软雅黑" w:eastAsia="微软雅黑" w:cs="微软雅黑"/>
          <w:sz w:val="24"/>
        </w:rPr>
        <w:t>游戏：电影院的烦恼</w:t>
      </w:r>
    </w:p>
    <w:p w14:paraId="4190CDDC">
      <w:pPr>
        <w:spacing w:line="440" w:lineRule="exact"/>
        <w:rPr>
          <w:rFonts w:ascii="微软雅黑" w:hAnsi="微软雅黑" w:eastAsia="微软雅黑" w:cs="微软雅黑"/>
          <w:sz w:val="24"/>
        </w:rPr>
      </w:pPr>
      <w:r>
        <w:rPr>
          <w:rFonts w:ascii="微软雅黑" w:hAnsi="微软雅黑" w:eastAsia="微软雅黑" w:cs="微软雅黑"/>
          <w:sz w:val="24"/>
        </w:rPr>
        <w:t>4</w:t>
      </w:r>
      <w:r>
        <w:rPr>
          <w:rFonts w:hint="eastAsia" w:ascii="微软雅黑" w:hAnsi="微软雅黑" w:eastAsia="微软雅黑" w:cs="微软雅黑"/>
          <w:sz w:val="24"/>
        </w:rPr>
        <w:t>.2界定任务的三步骤：角色-任务-举措</w:t>
      </w:r>
    </w:p>
    <w:p w14:paraId="1A4F085C">
      <w:pPr>
        <w:spacing w:line="440" w:lineRule="exact"/>
        <w:rPr>
          <w:rFonts w:ascii="微软雅黑" w:hAnsi="微软雅黑" w:eastAsia="微软雅黑" w:cs="微软雅黑"/>
          <w:sz w:val="24"/>
        </w:rPr>
      </w:pPr>
      <w:r>
        <w:rPr>
          <w:rFonts w:ascii="微软雅黑" w:hAnsi="微软雅黑" w:eastAsia="微软雅黑" w:cs="微软雅黑"/>
          <w:sz w:val="24"/>
        </w:rPr>
        <w:t>4</w:t>
      </w:r>
      <w:r>
        <w:rPr>
          <w:rFonts w:hint="eastAsia" w:ascii="微软雅黑" w:hAnsi="微软雅黑" w:eastAsia="微软雅黑" w:cs="微软雅黑"/>
          <w:sz w:val="24"/>
        </w:rPr>
        <w:t>.</w:t>
      </w:r>
      <w:r>
        <w:rPr>
          <w:rFonts w:ascii="微软雅黑" w:hAnsi="微软雅黑" w:eastAsia="微软雅黑" w:cs="微软雅黑"/>
          <w:sz w:val="24"/>
        </w:rPr>
        <w:t>3</w:t>
      </w:r>
      <w:r>
        <w:rPr>
          <w:rFonts w:hint="eastAsia" w:ascii="微软雅黑" w:hAnsi="微软雅黑" w:eastAsia="微软雅黑" w:cs="微软雅黑"/>
          <w:sz w:val="24"/>
        </w:rPr>
        <w:t>视频分析：任务分配到哪层？</w:t>
      </w:r>
    </w:p>
    <w:p w14:paraId="649D11AF">
      <w:pPr>
        <w:spacing w:line="440" w:lineRule="exact"/>
        <w:rPr>
          <w:rFonts w:ascii="微软雅黑" w:hAnsi="微软雅黑" w:eastAsia="微软雅黑" w:cs="微软雅黑"/>
          <w:sz w:val="24"/>
        </w:rPr>
      </w:pPr>
      <w:r>
        <w:rPr>
          <w:rFonts w:ascii="微软雅黑" w:hAnsi="微软雅黑" w:eastAsia="微软雅黑" w:cs="微软雅黑"/>
          <w:sz w:val="24"/>
        </w:rPr>
        <w:t>4</w:t>
      </w:r>
      <w:r>
        <w:rPr>
          <w:rFonts w:hint="eastAsia" w:ascii="微软雅黑" w:hAnsi="微软雅黑" w:eastAsia="微软雅黑" w:cs="微软雅黑"/>
          <w:sz w:val="24"/>
        </w:rPr>
        <w:t>.</w:t>
      </w:r>
      <w:r>
        <w:rPr>
          <w:rFonts w:ascii="微软雅黑" w:hAnsi="微软雅黑" w:eastAsia="微软雅黑" w:cs="微软雅黑"/>
          <w:sz w:val="24"/>
        </w:rPr>
        <w:t>4</w:t>
      </w:r>
      <w:r>
        <w:rPr>
          <w:rFonts w:hint="eastAsia" w:ascii="微软雅黑" w:hAnsi="微软雅黑" w:eastAsia="微软雅黑" w:cs="微软雅黑"/>
          <w:sz w:val="24"/>
        </w:rPr>
        <w:t>工具练习：梳理自身工作任务</w:t>
      </w:r>
    </w:p>
    <w:p w14:paraId="1E71EB78">
      <w:pPr>
        <w:spacing w:line="440" w:lineRule="exact"/>
        <w:rPr>
          <w:rFonts w:ascii="微软雅黑" w:hAnsi="微软雅黑" w:eastAsia="微软雅黑" w:cs="微软雅黑"/>
          <w:sz w:val="24"/>
        </w:rPr>
      </w:pPr>
      <w:r>
        <w:rPr>
          <w:rFonts w:ascii="微软雅黑" w:hAnsi="微软雅黑" w:eastAsia="微软雅黑" w:cs="微软雅黑"/>
          <w:sz w:val="24"/>
        </w:rPr>
        <w:t>4</w:t>
      </w:r>
      <w:r>
        <w:rPr>
          <w:rFonts w:hint="eastAsia" w:ascii="微软雅黑" w:hAnsi="微软雅黑" w:eastAsia="微软雅黑" w:cs="微软雅黑"/>
          <w:sz w:val="24"/>
        </w:rPr>
        <w:t>.</w:t>
      </w:r>
      <w:r>
        <w:rPr>
          <w:rFonts w:ascii="微软雅黑" w:hAnsi="微软雅黑" w:eastAsia="微软雅黑" w:cs="微软雅黑"/>
          <w:sz w:val="24"/>
        </w:rPr>
        <w:t>5</w:t>
      </w:r>
      <w:r>
        <w:rPr>
          <w:rFonts w:hint="eastAsia" w:ascii="微软雅黑" w:hAnsi="微软雅黑" w:eastAsia="微软雅黑" w:cs="微软雅黑"/>
          <w:sz w:val="24"/>
        </w:rPr>
        <w:t xml:space="preserve"> 学员分享任务梳理结果+讲师点评反馈</w:t>
      </w:r>
    </w:p>
    <w:p w14:paraId="2A7E5F1F">
      <w:pPr>
        <w:pStyle w:val="10"/>
        <w:spacing w:line="440" w:lineRule="exact"/>
        <w:ind w:firstLine="0" w:firstLineChars="0"/>
        <w:rPr>
          <w:rFonts w:ascii="微软雅黑" w:hAnsi="微软雅黑" w:eastAsia="微软雅黑" w:cs="微软雅黑"/>
          <w:sz w:val="24"/>
        </w:rPr>
      </w:pPr>
      <w:r>
        <w:rPr>
          <w:rFonts w:hint="eastAsia" w:ascii="微软雅黑" w:hAnsi="微软雅黑" w:eastAsia="微软雅黑" w:cs="微软雅黑"/>
          <w:sz w:val="24"/>
        </w:rPr>
        <w:t>回顾：当日课程要点与收获</w:t>
      </w:r>
    </w:p>
    <w:p w14:paraId="56146360">
      <w:pPr>
        <w:spacing w:line="440" w:lineRule="exact"/>
        <w:rPr>
          <w:rFonts w:ascii="微软雅黑" w:hAnsi="微软雅黑" w:eastAsia="微软雅黑" w:cs="微软雅黑"/>
          <w:b/>
          <w:sz w:val="24"/>
        </w:rPr>
      </w:pPr>
      <w:r>
        <w:rPr>
          <w:rFonts w:hint="eastAsia" w:ascii="微软雅黑" w:hAnsi="微软雅黑" w:eastAsia="微软雅黑" w:cs="微软雅黑"/>
          <w:b/>
          <w:sz w:val="24"/>
        </w:rPr>
        <w:t>第二天：</w:t>
      </w:r>
    </w:p>
    <w:p w14:paraId="606A3F0B">
      <w:pPr>
        <w:spacing w:line="440" w:lineRule="exact"/>
        <w:rPr>
          <w:rFonts w:ascii="微软雅黑" w:hAnsi="微软雅黑" w:eastAsia="微软雅黑" w:cs="微软雅黑"/>
          <w:b/>
          <w:sz w:val="24"/>
          <w:highlight w:val="lightGray"/>
        </w:rPr>
      </w:pPr>
      <w:r>
        <w:rPr>
          <w:rFonts w:hint="eastAsia" w:ascii="微软雅黑" w:hAnsi="微软雅黑" w:eastAsia="微软雅黑" w:cs="微软雅黑"/>
          <w:b/>
          <w:sz w:val="24"/>
          <w:highlight w:val="lightGray"/>
        </w:rPr>
        <w:t xml:space="preserve">第二单元：见人-分析任务人选 </w:t>
      </w:r>
    </w:p>
    <w:p w14:paraId="395A1003">
      <w:pPr>
        <w:spacing w:line="440" w:lineRule="exact"/>
        <w:rPr>
          <w:rFonts w:ascii="微软雅黑" w:hAnsi="微软雅黑" w:eastAsia="微软雅黑" w:cs="微软雅黑"/>
          <w:bCs/>
          <w:sz w:val="24"/>
        </w:rPr>
      </w:pPr>
      <w:r>
        <w:rPr>
          <w:rFonts w:hint="eastAsia" w:ascii="微软雅黑" w:hAnsi="微软雅黑" w:eastAsia="微软雅黑" w:cs="微软雅黑"/>
          <w:b/>
          <w:sz w:val="24"/>
          <w:szCs w:val="24"/>
        </w:rPr>
        <w:t>能力要项：知人善任、激发动力</w:t>
      </w:r>
      <w:r>
        <w:rPr>
          <w:rFonts w:hint="eastAsia" w:ascii="微软雅黑" w:hAnsi="微软雅黑" w:eastAsia="微软雅黑" w:cs="微软雅黑"/>
          <w:bCs/>
          <w:sz w:val="24"/>
          <w:szCs w:val="24"/>
        </w:rPr>
        <w:t>--针对工作任务对于下属的绩效准备度进行有效评估，做到因人、因事、因时、因势客观准确识人。针对由能力和意愿共同作用而成的四类下属的准备度状态，从具体绩效行为进行细化分析，不同类型的下属采用不同的领导方式。</w:t>
      </w:r>
    </w:p>
    <w:p w14:paraId="007C02BF">
      <w:pPr>
        <w:pStyle w:val="10"/>
        <w:spacing w:line="440" w:lineRule="exact"/>
        <w:ind w:firstLine="0" w:firstLineChars="0"/>
        <w:rPr>
          <w:rFonts w:ascii="微软雅黑" w:hAnsi="微软雅黑" w:eastAsia="微软雅黑" w:cs="微软雅黑"/>
          <w:sz w:val="24"/>
        </w:rPr>
      </w:pPr>
      <w:r>
        <w:rPr>
          <w:rFonts w:hint="eastAsia" w:ascii="微软雅黑" w:hAnsi="微软雅黑" w:eastAsia="微软雅黑" w:cs="微软雅黑"/>
          <w:sz w:val="24"/>
        </w:rPr>
        <w:t>互动游戏：我的三个一</w:t>
      </w:r>
    </w:p>
    <w:p w14:paraId="5EBE6F87">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sz w:val="24"/>
        </w:rPr>
        <w:t>谁是最合适的人选--分析下属的准备度</w:t>
      </w:r>
    </w:p>
    <w:p w14:paraId="1D99BAED">
      <w:pPr>
        <w:numPr>
          <w:ilvl w:val="0"/>
          <w:numId w:val="3"/>
        </w:num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sz w:val="24"/>
        </w:rPr>
        <w:t>什么是绩效准备度？</w:t>
      </w:r>
    </w:p>
    <w:p w14:paraId="00908065">
      <w:pPr>
        <w:numPr>
          <w:ilvl w:val="0"/>
          <w:numId w:val="3"/>
        </w:num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sz w:val="24"/>
        </w:rPr>
        <w:t>确定任务人选的平衡法则：现在与未来</w:t>
      </w:r>
    </w:p>
    <w:p w14:paraId="2C9E6C26">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sz w:val="24"/>
        </w:rPr>
        <w:t>3.确定下属的绩效准备度</w:t>
      </w:r>
    </w:p>
    <w:p w14:paraId="29310CF5">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sz w:val="24"/>
        </w:rPr>
        <w:t>3.1绩效准备度的两个方面、六个要素：</w:t>
      </w:r>
    </w:p>
    <w:p w14:paraId="343CC44A">
      <w:pPr>
        <w:tabs>
          <w:tab w:val="left" w:pos="420"/>
        </w:tabs>
        <w:spacing w:line="440" w:lineRule="exact"/>
        <w:rPr>
          <w:rFonts w:ascii="微软雅黑" w:hAnsi="微软雅黑" w:eastAsia="微软雅黑" w:cs="微软雅黑"/>
          <w:sz w:val="24"/>
        </w:rPr>
      </w:pPr>
      <w:r>
        <w:rPr>
          <w:rFonts w:ascii="微软雅黑" w:hAnsi="微软雅黑" w:eastAsia="微软雅黑" w:cs="微软雅黑"/>
          <w:sz w:val="24"/>
        </w:rPr>
        <w:drawing>
          <wp:anchor distT="0" distB="0" distL="114300" distR="114300" simplePos="0" relativeHeight="251661312" behindDoc="0" locked="0" layoutInCell="1" allowOverlap="1">
            <wp:simplePos x="0" y="0"/>
            <wp:positionH relativeFrom="column">
              <wp:posOffset>2577465</wp:posOffset>
            </wp:positionH>
            <wp:positionV relativeFrom="paragraph">
              <wp:posOffset>-111760</wp:posOffset>
            </wp:positionV>
            <wp:extent cx="2670810" cy="1780540"/>
            <wp:effectExtent l="0" t="0" r="0" b="0"/>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80768" cy="1787072"/>
                    </a:xfrm>
                    <a:prstGeom prst="rect">
                      <a:avLst/>
                    </a:prstGeom>
                    <a:ln>
                      <a:noFill/>
                    </a:ln>
                    <a:effectLst>
                      <a:softEdge rad="112500"/>
                    </a:effectLst>
                  </pic:spPr>
                </pic:pic>
              </a:graphicData>
            </a:graphic>
          </wp:anchor>
        </w:drawing>
      </w:r>
      <w:r>
        <w:rPr>
          <w:rFonts w:hint="eastAsia" w:ascii="微软雅黑" w:hAnsi="微软雅黑" w:eastAsia="微软雅黑" w:cs="微软雅黑"/>
          <w:sz w:val="24"/>
        </w:rPr>
        <w:t>·能力：知识、经验、技能</w:t>
      </w:r>
    </w:p>
    <w:p w14:paraId="1B938562">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sz w:val="24"/>
        </w:rPr>
        <w:t>·意愿：信心、动机、承诺</w:t>
      </w:r>
    </w:p>
    <w:p w14:paraId="30233CD8">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sz w:val="24"/>
        </w:rPr>
        <w:t>3.2视频分析：他们的准备度如何？</w:t>
      </w:r>
    </w:p>
    <w:p w14:paraId="3C3DFB22">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sz w:val="24"/>
        </w:rPr>
        <w:t>3.3人员准备度级别区分</w:t>
      </w:r>
    </w:p>
    <w:p w14:paraId="1E1390AD">
      <w:pPr>
        <w:tabs>
          <w:tab w:val="left" w:pos="420"/>
        </w:tabs>
        <w:spacing w:line="440" w:lineRule="exact"/>
        <w:rPr>
          <w:rFonts w:hint="eastAsia" w:ascii="微软雅黑" w:hAnsi="微软雅黑" w:eastAsia="微软雅黑" w:cs="微软雅黑"/>
          <w:sz w:val="24"/>
        </w:rPr>
      </w:pPr>
      <w:r>
        <w:rPr>
          <w:rFonts w:hint="eastAsia" w:ascii="微软雅黑" w:hAnsi="微软雅黑" w:eastAsia="微软雅黑" w:cs="微软雅黑"/>
          <w:sz w:val="24"/>
        </w:rPr>
        <w:t>3</w:t>
      </w:r>
      <w:r>
        <w:rPr>
          <w:rFonts w:ascii="微软雅黑" w:hAnsi="微软雅黑" w:eastAsia="微软雅黑" w:cs="微软雅黑"/>
          <w:sz w:val="24"/>
        </w:rPr>
        <w:t>.4</w:t>
      </w:r>
      <w:r>
        <w:rPr>
          <w:rFonts w:hint="eastAsia" w:ascii="微软雅黑" w:hAnsi="微软雅黑" w:eastAsia="微软雅黑" w:cs="微软雅黑"/>
          <w:sz w:val="24"/>
        </w:rPr>
        <w:t>互动游戏：我的爱好我做主</w:t>
      </w:r>
    </w:p>
    <w:p w14:paraId="2226FAE1">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sz w:val="24"/>
        </w:rPr>
        <w:t>3.</w:t>
      </w:r>
      <w:r>
        <w:rPr>
          <w:rFonts w:ascii="微软雅黑" w:hAnsi="微软雅黑" w:eastAsia="微软雅黑" w:cs="微软雅黑"/>
          <w:sz w:val="24"/>
        </w:rPr>
        <w:t>5</w:t>
      </w:r>
      <w:r>
        <w:rPr>
          <w:rFonts w:hint="eastAsia" w:ascii="微软雅黑" w:hAnsi="微软雅黑" w:eastAsia="微软雅黑" w:cs="微软雅黑"/>
          <w:sz w:val="24"/>
        </w:rPr>
        <w:t>情境演练：判断能力与意愿</w:t>
      </w:r>
    </w:p>
    <w:p w14:paraId="3CDCB64C">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sz w:val="24"/>
        </w:rPr>
        <w:t>3.</w:t>
      </w:r>
      <w:r>
        <w:rPr>
          <w:rFonts w:ascii="微软雅黑" w:hAnsi="微软雅黑" w:eastAsia="微软雅黑" w:cs="微软雅黑"/>
          <w:sz w:val="24"/>
        </w:rPr>
        <w:t>6</w:t>
      </w:r>
      <w:r>
        <w:rPr>
          <w:rFonts w:hint="eastAsia" w:ascii="微软雅黑" w:hAnsi="微软雅黑" w:eastAsia="微软雅黑" w:cs="微软雅黑"/>
          <w:sz w:val="24"/>
        </w:rPr>
        <w:t>视频分析：下属绩效准备度的变化</w:t>
      </w:r>
    </w:p>
    <w:p w14:paraId="2167E17A">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sz w:val="24"/>
        </w:rPr>
        <w:t>3.</w:t>
      </w:r>
      <w:r>
        <w:rPr>
          <w:rFonts w:ascii="微软雅黑" w:hAnsi="微软雅黑" w:eastAsia="微软雅黑" w:cs="微软雅黑"/>
          <w:sz w:val="24"/>
        </w:rPr>
        <w:t>7</w:t>
      </w:r>
      <w:r>
        <w:rPr>
          <w:rFonts w:hint="eastAsia" w:ascii="微软雅黑" w:hAnsi="微软雅黑" w:eastAsia="微软雅黑" w:cs="微软雅黑"/>
          <w:sz w:val="24"/>
        </w:rPr>
        <w:t>学员练习：分析待分配任务人选的准备度</w:t>
      </w:r>
    </w:p>
    <w:p w14:paraId="2D9C7BAB">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sz w:val="24"/>
        </w:rPr>
        <w:t>4.分析人员准备度的注意事项</w:t>
      </w:r>
    </w:p>
    <w:p w14:paraId="6D287A5F">
      <w:pPr>
        <w:tabs>
          <w:tab w:val="left" w:pos="420"/>
        </w:tabs>
        <w:spacing w:line="440" w:lineRule="exact"/>
        <w:rPr>
          <w:rFonts w:ascii="微软雅黑" w:hAnsi="微软雅黑" w:eastAsia="微软雅黑" w:cs="微软雅黑"/>
          <w:sz w:val="24"/>
        </w:rPr>
      </w:pPr>
      <w:r>
        <w:rPr>
          <w:rFonts w:ascii="微软雅黑" w:hAnsi="微软雅黑" w:eastAsia="微软雅黑" w:cs="微软雅黑"/>
          <w:sz w:val="24"/>
        </w:rPr>
        <w:t>4.1 8</w:t>
      </w:r>
      <w:r>
        <w:rPr>
          <w:rFonts w:hint="eastAsia" w:ascii="微软雅黑" w:hAnsi="微软雅黑" w:eastAsia="微软雅黑" w:cs="微软雅黑"/>
          <w:sz w:val="24"/>
        </w:rPr>
        <w:t>项注意准则</w:t>
      </w:r>
    </w:p>
    <w:p w14:paraId="178DB7C3">
      <w:pPr>
        <w:tabs>
          <w:tab w:val="left" w:pos="420"/>
        </w:tabs>
        <w:spacing w:line="440" w:lineRule="exact"/>
        <w:rPr>
          <w:rFonts w:hint="eastAsia" w:ascii="微软雅黑" w:hAnsi="微软雅黑" w:eastAsia="微软雅黑" w:cs="微软雅黑"/>
          <w:sz w:val="24"/>
        </w:rPr>
      </w:pPr>
      <w:r>
        <w:rPr>
          <w:rFonts w:hint="eastAsia" w:ascii="微软雅黑" w:hAnsi="微软雅黑" w:eastAsia="微软雅黑" w:cs="微软雅黑"/>
          <w:sz w:val="24"/>
        </w:rPr>
        <w:t>4</w:t>
      </w:r>
      <w:r>
        <w:rPr>
          <w:rFonts w:ascii="微软雅黑" w:hAnsi="微软雅黑" w:eastAsia="微软雅黑" w:cs="微软雅黑"/>
          <w:sz w:val="24"/>
        </w:rPr>
        <w:t xml:space="preserve">.2 </w:t>
      </w:r>
      <w:r>
        <w:rPr>
          <w:rFonts w:hint="eastAsia" w:ascii="微软雅黑" w:hAnsi="微软雅黑" w:eastAsia="微软雅黑" w:cs="微软雅黑"/>
          <w:sz w:val="24"/>
        </w:rPr>
        <w:t>选选看：领导者识人1</w:t>
      </w:r>
      <w:r>
        <w:rPr>
          <w:rFonts w:ascii="微软雅黑" w:hAnsi="微软雅黑" w:eastAsia="微软雅黑" w:cs="微软雅黑"/>
          <w:sz w:val="24"/>
        </w:rPr>
        <w:t>0</w:t>
      </w:r>
      <w:r>
        <w:rPr>
          <w:rFonts w:hint="eastAsia" w:ascii="微软雅黑" w:hAnsi="微软雅黑" w:eastAsia="微软雅黑" w:cs="微软雅黑"/>
          <w:sz w:val="24"/>
        </w:rPr>
        <w:t>法</w:t>
      </w:r>
    </w:p>
    <w:p w14:paraId="6A7E93A1">
      <w:pPr>
        <w:spacing w:line="440" w:lineRule="exact"/>
        <w:rPr>
          <w:rFonts w:ascii="微软雅黑" w:hAnsi="微软雅黑" w:eastAsia="微软雅黑" w:cs="微软雅黑"/>
          <w:b/>
          <w:sz w:val="24"/>
          <w:highlight w:val="lightGray"/>
        </w:rPr>
      </w:pPr>
      <w:r>
        <w:rPr>
          <w:rFonts w:hint="eastAsia" w:ascii="微软雅黑" w:hAnsi="微软雅黑" w:eastAsia="微软雅黑" w:cs="微软雅黑"/>
          <w:b/>
          <w:sz w:val="24"/>
          <w:highlight w:val="lightGray"/>
        </w:rPr>
        <w:t xml:space="preserve">第三单元：见己-匹配领导方式 </w:t>
      </w:r>
    </w:p>
    <w:p w14:paraId="3353ED88">
      <w:pPr>
        <w:spacing w:line="440" w:lineRule="exact"/>
        <w:rPr>
          <w:rFonts w:ascii="微软雅黑" w:hAnsi="微软雅黑" w:eastAsia="微软雅黑" w:cs="微软雅黑"/>
          <w:bCs/>
          <w:sz w:val="24"/>
          <w:szCs w:val="24"/>
        </w:rPr>
      </w:pPr>
      <w:r>
        <w:rPr>
          <w:rFonts w:hint="eastAsia" w:ascii="微软雅黑" w:hAnsi="微软雅黑" w:eastAsia="微软雅黑" w:cs="微软雅黑"/>
          <w:b/>
          <w:sz w:val="24"/>
          <w:szCs w:val="24"/>
        </w:rPr>
        <w:t>能力要项：因人而异、因材施教</w:t>
      </w:r>
      <w:r>
        <w:rPr>
          <w:rFonts w:hint="eastAsia" w:ascii="微软雅黑" w:hAnsi="微软雅黑" w:eastAsia="微软雅黑" w:cs="微软雅黑"/>
          <w:bCs/>
          <w:sz w:val="24"/>
          <w:szCs w:val="24"/>
        </w:rPr>
        <w:t>--领导者用自身的领导风格去影响下属，促动高绩效的产生。由工作行为和关系行为共同作用而形成的四种领导风格，是管理和影响不同下属的方式。四种领导风格匹配四种下属准备度状态，明确每一种匹配的任务分配及检查辅导、监督跟进的具体思路。确保下属达成预期任务目标，并在任务中获得个人成长。</w:t>
      </w:r>
    </w:p>
    <w:p w14:paraId="5560F11E">
      <w:pPr>
        <w:spacing w:line="440" w:lineRule="exact"/>
        <w:rPr>
          <w:rFonts w:hint="eastAsia" w:ascii="微软雅黑" w:hAnsi="微软雅黑" w:eastAsia="微软雅黑" w:cs="微软雅黑"/>
          <w:sz w:val="24"/>
        </w:rPr>
      </w:pPr>
      <w:r>
        <w:rPr>
          <w:rFonts w:hint="eastAsia" w:ascii="微软雅黑" w:hAnsi="微软雅黑" w:eastAsia="微软雅黑" w:cs="微软雅黑"/>
          <w:bCs/>
          <w:sz w:val="24"/>
          <w:szCs w:val="24"/>
        </w:rPr>
        <w:t>案例分析：领导问题出在哪里？</w:t>
      </w:r>
    </w:p>
    <w:p w14:paraId="385F9DF4">
      <w:pPr>
        <w:spacing w:line="440" w:lineRule="exact"/>
        <w:rPr>
          <w:rFonts w:ascii="微软雅黑" w:hAnsi="微软雅黑" w:eastAsia="微软雅黑" w:cs="微软雅黑"/>
          <w:sz w:val="24"/>
        </w:rPr>
      </w:pPr>
      <w:r>
        <w:rPr>
          <w:rFonts w:hint="eastAsia" w:ascii="微软雅黑" w:hAnsi="微软雅黑" w:eastAsia="微软雅黑" w:cs="微软雅黑"/>
          <w:sz w:val="24"/>
        </w:rPr>
        <w:t>1.针对员工准备度有效匹配领导风格</w:t>
      </w:r>
    </w:p>
    <w:p w14:paraId="2E76916A">
      <w:pPr>
        <w:spacing w:line="440" w:lineRule="exact"/>
        <w:rPr>
          <w:rFonts w:ascii="微软雅黑" w:hAnsi="微软雅黑" w:eastAsia="微软雅黑" w:cs="微软雅黑"/>
          <w:sz w:val="24"/>
        </w:rPr>
      </w:pPr>
      <w:r>
        <w:rPr>
          <w:rFonts w:hint="eastAsia" w:ascii="微软雅黑" w:hAnsi="微软雅黑" w:eastAsia="微软雅黑" w:cs="微软雅黑"/>
          <w:sz w:val="24"/>
        </w:rPr>
        <w:t>1.1小组讨论：何种领导风格有利于下属产生高绩效？</w:t>
      </w:r>
    </w:p>
    <w:p w14:paraId="6B365F80">
      <w:pPr>
        <w:spacing w:line="440" w:lineRule="exact"/>
        <w:rPr>
          <w:rFonts w:ascii="微软雅黑" w:hAnsi="微软雅黑" w:eastAsia="微软雅黑" w:cs="微软雅黑"/>
          <w:sz w:val="24"/>
        </w:rPr>
      </w:pPr>
      <w:r>
        <w:rPr>
          <w:rFonts w:hint="eastAsia" w:ascii="微软雅黑" w:hAnsi="微软雅黑" w:eastAsia="微软雅黑" w:cs="微软雅黑"/>
          <w:sz w:val="24"/>
        </w:rPr>
        <w:t>1.2两种领导行为：工作行为与关系行为分析</w:t>
      </w:r>
    </w:p>
    <w:p w14:paraId="1E25639A">
      <w:pPr>
        <w:spacing w:line="440" w:lineRule="exact"/>
        <w:rPr>
          <w:rFonts w:ascii="微软雅黑" w:hAnsi="微软雅黑" w:eastAsia="微软雅黑" w:cs="微软雅黑"/>
          <w:sz w:val="24"/>
        </w:rPr>
      </w:pPr>
      <w:r>
        <w:rPr>
          <w:rFonts w:hint="eastAsia" w:ascii="微软雅黑" w:hAnsi="微软雅黑" w:eastAsia="微软雅黑" w:cs="微软雅黑"/>
          <w:sz w:val="24"/>
        </w:rPr>
        <w:t>1.3视频分析：判断两种领导行为</w:t>
      </w:r>
    </w:p>
    <w:p w14:paraId="2691F239">
      <w:pPr>
        <w:spacing w:line="440" w:lineRule="exact"/>
        <w:rPr>
          <w:rFonts w:ascii="微软雅黑" w:hAnsi="微软雅黑" w:eastAsia="微软雅黑" w:cs="微软雅黑"/>
          <w:sz w:val="24"/>
        </w:rPr>
      </w:pPr>
      <w:r>
        <w:rPr>
          <w:rFonts w:hint="eastAsia" w:ascii="微软雅黑" w:hAnsi="微软雅黑" w:eastAsia="微软雅黑" w:cs="微软雅黑"/>
          <w:sz w:val="24"/>
        </w:rPr>
        <w:t>2. 四种领导风格分析</w:t>
      </w:r>
    </w:p>
    <w:p w14:paraId="24C7C0AD">
      <w:pPr>
        <w:spacing w:line="440" w:lineRule="exact"/>
        <w:rPr>
          <w:rFonts w:ascii="微软雅黑" w:hAnsi="微软雅黑" w:eastAsia="微软雅黑" w:cs="微软雅黑"/>
          <w:sz w:val="24"/>
        </w:rPr>
      </w:pPr>
      <w:r>
        <w:rPr>
          <w:rFonts w:hint="eastAsia" w:ascii="微软雅黑" w:hAnsi="微软雅黑" w:eastAsia="微软雅黑" w:cs="微软雅黑"/>
          <w:sz w:val="24"/>
        </w:rPr>
        <w:t>2.1练习：准确判断领导风格</w:t>
      </w:r>
    </w:p>
    <w:p w14:paraId="6159D0FA">
      <w:pPr>
        <w:spacing w:line="440" w:lineRule="exact"/>
        <w:rPr>
          <w:rFonts w:ascii="微软雅黑" w:hAnsi="微软雅黑" w:eastAsia="微软雅黑" w:cs="微软雅黑"/>
          <w:sz w:val="24"/>
        </w:rPr>
      </w:pPr>
      <w:r>
        <w:rPr>
          <w:rFonts w:hint="eastAsia" w:ascii="微软雅黑" w:hAnsi="微软雅黑" w:eastAsia="微软雅黑" w:cs="微软雅黑"/>
          <w:sz w:val="24"/>
        </w:rPr>
        <w:t>3.领导风格与员工准备度的匹配</w:t>
      </w:r>
    </w:p>
    <w:p w14:paraId="1935D45E">
      <w:pPr>
        <w:spacing w:line="440" w:lineRule="exact"/>
        <w:rPr>
          <w:rFonts w:ascii="微软雅黑" w:hAnsi="微软雅黑" w:eastAsia="微软雅黑" w:cs="微软雅黑"/>
          <w:sz w:val="24"/>
        </w:rPr>
      </w:pPr>
      <w:r>
        <w:rPr>
          <w:rFonts w:hint="eastAsia" w:ascii="微软雅黑" w:hAnsi="微软雅黑" w:eastAsia="微软雅黑" w:cs="微软雅黑"/>
          <w:sz w:val="24"/>
        </w:rPr>
        <w:t>3.1小组研讨：如何匹配最合适</w:t>
      </w:r>
    </w:p>
    <w:p w14:paraId="5F3C0EB0">
      <w:pPr>
        <w:spacing w:line="440" w:lineRule="exact"/>
        <w:rPr>
          <w:rFonts w:ascii="微软雅黑" w:hAnsi="微软雅黑" w:eastAsia="微软雅黑" w:cs="微软雅黑"/>
          <w:sz w:val="24"/>
        </w:rPr>
      </w:pPr>
      <w:r>
        <w:rPr>
          <w:rFonts w:hint="eastAsia" w:ascii="微软雅黑" w:hAnsi="微软雅黑" w:eastAsia="微软雅黑" w:cs="微软雅黑"/>
          <w:sz w:val="24"/>
        </w:rPr>
        <w:t>3.2案例分析与练习：领导风格如何匹配</w:t>
      </w:r>
    </w:p>
    <w:p w14:paraId="71A24C67">
      <w:pPr>
        <w:spacing w:line="440" w:lineRule="exact"/>
        <w:rPr>
          <w:rFonts w:ascii="微软雅黑" w:hAnsi="微软雅黑" w:eastAsia="微软雅黑" w:cs="微软雅黑"/>
          <w:sz w:val="24"/>
        </w:rPr>
      </w:pPr>
      <w:r>
        <w:rPr>
          <w:rFonts w:hint="eastAsia" w:ascii="微软雅黑" w:hAnsi="微软雅黑" w:eastAsia="微软雅黑" w:cs="微软雅黑"/>
          <w:sz w:val="24"/>
        </w:rPr>
        <w:t>3.3领导行为与员工准备度匹配规则</w:t>
      </w:r>
    </w:p>
    <w:p w14:paraId="36927257">
      <w:pPr>
        <w:spacing w:line="440" w:lineRule="exact"/>
        <w:rPr>
          <w:rFonts w:hint="eastAsia" w:ascii="微软雅黑" w:hAnsi="微软雅黑" w:eastAsia="微软雅黑" w:cs="微软雅黑"/>
          <w:sz w:val="24"/>
        </w:rPr>
      </w:pPr>
      <w:r>
        <w:rPr>
          <w:rFonts w:hint="eastAsia" w:ascii="微软雅黑" w:hAnsi="微软雅黑" w:eastAsia="微软雅黑" w:cs="微软雅黑"/>
          <w:sz w:val="24"/>
        </w:rPr>
        <w:t>角色扮演：车轮大战“领导风格和员工准备度相匹配”</w:t>
      </w:r>
    </w:p>
    <w:p w14:paraId="6E6C84C6">
      <w:pPr>
        <w:spacing w:line="440" w:lineRule="exact"/>
        <w:rPr>
          <w:rFonts w:ascii="微软雅黑" w:hAnsi="微软雅黑" w:eastAsia="微软雅黑" w:cs="微软雅黑"/>
          <w:sz w:val="24"/>
        </w:rPr>
      </w:pPr>
      <w:r>
        <w:rPr>
          <w:rFonts w:hint="eastAsia" w:ascii="微软雅黑" w:hAnsi="微软雅黑" w:eastAsia="微软雅黑" w:cs="微软雅黑"/>
          <w:sz w:val="24"/>
        </w:rPr>
        <w:t>3.4视频分析：领导者开展任务分配的风格匹配</w:t>
      </w:r>
    </w:p>
    <w:p w14:paraId="3DEE2D72">
      <w:pPr>
        <w:numPr>
          <w:ilvl w:val="0"/>
          <w:numId w:val="4"/>
        </w:numPr>
        <w:spacing w:line="440" w:lineRule="exact"/>
        <w:rPr>
          <w:rFonts w:ascii="微软雅黑" w:hAnsi="微软雅黑" w:eastAsia="微软雅黑" w:cs="微软雅黑"/>
          <w:bCs/>
          <w:sz w:val="24"/>
        </w:rPr>
      </w:pPr>
      <w:r>
        <w:rPr>
          <w:rFonts w:hint="eastAsia" w:ascii="微软雅黑" w:hAnsi="微软雅黑" w:eastAsia="微软雅黑" w:cs="微软雅黑"/>
          <w:sz w:val="24"/>
        </w:rPr>
        <w:t>学员练习：演练自身案例</w:t>
      </w:r>
    </w:p>
    <w:p w14:paraId="3645639C">
      <w:pPr>
        <w:numPr>
          <w:ilvl w:val="0"/>
          <w:numId w:val="5"/>
        </w:numPr>
        <w:tabs>
          <w:tab w:val="clear" w:pos="420"/>
        </w:tabs>
        <w:spacing w:line="440" w:lineRule="exact"/>
        <w:rPr>
          <w:rFonts w:ascii="微软雅黑" w:hAnsi="微软雅黑" w:eastAsia="微软雅黑" w:cs="微软雅黑"/>
          <w:b/>
          <w:sz w:val="24"/>
          <w:highlight w:val="lightGray"/>
        </w:rPr>
      </w:pPr>
      <w:r>
        <w:rPr>
          <w:rFonts w:hint="eastAsia" w:ascii="微软雅黑" w:hAnsi="微软雅黑" w:eastAsia="微软雅黑" w:cs="微软雅黑"/>
          <w:b/>
          <w:sz w:val="24"/>
          <w:highlight w:val="lightGray"/>
        </w:rPr>
        <w:t xml:space="preserve">课程总结 </w:t>
      </w:r>
    </w:p>
    <w:p w14:paraId="0C05A059">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sz w:val="24"/>
        </w:rPr>
        <w:t>课程总结</w:t>
      </w:r>
    </w:p>
    <w:p w14:paraId="54D34D5F">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sz w:val="24"/>
        </w:rPr>
        <w:t>1.学员回顾总结</w:t>
      </w:r>
    </w:p>
    <w:p w14:paraId="07847E20">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sz w:val="24"/>
        </w:rPr>
        <w:t>2思维导图总结呈现</w:t>
      </w:r>
    </w:p>
    <w:p w14:paraId="76F30864">
      <w:pPr>
        <w:numPr>
          <w:ilvl w:val="0"/>
          <w:numId w:val="3"/>
        </w:num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sz w:val="24"/>
        </w:rPr>
        <w:t>课程结束</w:t>
      </w:r>
    </w:p>
    <w:p w14:paraId="32862AB3">
      <w:pPr>
        <w:tabs>
          <w:tab w:val="left" w:pos="420"/>
        </w:tabs>
        <w:spacing w:line="440" w:lineRule="exact"/>
        <w:rPr>
          <w:rFonts w:ascii="微软雅黑" w:hAnsi="微软雅黑" w:eastAsia="微软雅黑" w:cs="微软雅黑"/>
          <w:sz w:val="24"/>
        </w:rPr>
      </w:pPr>
    </w:p>
    <w:p w14:paraId="6737E747">
      <w:pPr>
        <w:tabs>
          <w:tab w:val="left" w:pos="420"/>
        </w:tabs>
        <w:spacing w:line="440" w:lineRule="exact"/>
        <w:rPr>
          <w:rFonts w:hint="eastAsia" w:ascii="微软雅黑" w:hAnsi="微软雅黑" w:eastAsia="微软雅黑" w:cs="微软雅黑"/>
          <w:sz w:val="24"/>
        </w:rPr>
      </w:pPr>
    </w:p>
    <w:p w14:paraId="3DDADC1E">
      <w:pPr>
        <w:spacing w:line="440" w:lineRule="exact"/>
        <w:rPr>
          <w:rFonts w:ascii="微软雅黑" w:hAnsi="微软雅黑" w:eastAsia="微软雅黑" w:cs="微软雅黑"/>
          <w:b/>
          <w:bCs/>
          <w:sz w:val="24"/>
        </w:rPr>
      </w:pPr>
      <w:r>
        <w:rPr>
          <w:rFonts w:hint="eastAsia" w:ascii="微软雅黑" w:hAnsi="微软雅黑" w:eastAsia="微软雅黑" w:cs="微软雅黑"/>
          <w:b/>
          <w:bCs/>
          <w:sz w:val="24"/>
        </w:rPr>
        <w:t>案例分享之一：国家电网四川省乐山市供电公司管理干部《情境领导》训练营</w:t>
      </w:r>
    </w:p>
    <w:p w14:paraId="1EE7EFEA">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b/>
          <w:bCs/>
          <w:sz w:val="24"/>
        </w:rPr>
        <w:t>1</w:t>
      </w:r>
      <w:r>
        <w:rPr>
          <w:rFonts w:ascii="微软雅黑" w:hAnsi="微软雅黑" w:eastAsia="微软雅黑" w:cs="微软雅黑"/>
          <w:b/>
          <w:bCs/>
          <w:sz w:val="24"/>
        </w:rPr>
        <w:t>.</w:t>
      </w:r>
      <w:r>
        <w:rPr>
          <w:rFonts w:hint="eastAsia" w:ascii="微软雅黑" w:hAnsi="微软雅黑" w:eastAsia="微软雅黑" w:cs="微软雅黑"/>
          <w:b/>
          <w:bCs/>
          <w:sz w:val="24"/>
        </w:rPr>
        <w:t>参训学员：</w:t>
      </w:r>
      <w:r>
        <w:rPr>
          <w:rFonts w:hint="eastAsia" w:ascii="微软雅黑" w:hAnsi="微软雅黑" w:eastAsia="微软雅黑" w:cs="微软雅黑"/>
          <w:sz w:val="24"/>
        </w:rPr>
        <w:t>市供电公司中高层管理干部，共计学员7</w:t>
      </w:r>
      <w:r>
        <w:rPr>
          <w:rFonts w:ascii="微软雅黑" w:hAnsi="微软雅黑" w:eastAsia="微软雅黑" w:cs="微软雅黑"/>
          <w:sz w:val="24"/>
        </w:rPr>
        <w:t>8</w:t>
      </w:r>
      <w:r>
        <w:rPr>
          <w:rFonts w:hint="eastAsia" w:ascii="微软雅黑" w:hAnsi="微软雅黑" w:eastAsia="微软雅黑" w:cs="微软雅黑"/>
          <w:sz w:val="24"/>
        </w:rPr>
        <w:t>人</w:t>
      </w:r>
    </w:p>
    <w:p w14:paraId="118161DF">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b/>
          <w:bCs/>
          <w:sz w:val="24"/>
        </w:rPr>
        <w:t>2</w:t>
      </w:r>
      <w:r>
        <w:rPr>
          <w:rFonts w:ascii="微软雅黑" w:hAnsi="微软雅黑" w:eastAsia="微软雅黑" w:cs="微软雅黑"/>
          <w:b/>
          <w:bCs/>
          <w:sz w:val="24"/>
        </w:rPr>
        <w:t>.</w:t>
      </w:r>
      <w:r>
        <w:rPr>
          <w:rFonts w:hint="eastAsia" w:ascii="微软雅黑" w:hAnsi="微软雅黑" w:eastAsia="微软雅黑" w:cs="微软雅黑"/>
          <w:b/>
          <w:bCs/>
          <w:sz w:val="24"/>
        </w:rPr>
        <w:t>培训时长：</w:t>
      </w:r>
      <w:r>
        <w:rPr>
          <w:rFonts w:hint="eastAsia" w:ascii="微软雅黑" w:hAnsi="微软雅黑" w:eastAsia="微软雅黑" w:cs="微软雅黑"/>
          <w:sz w:val="24"/>
        </w:rPr>
        <w:t>情境领导课程工作坊5天/期，共计5期班</w:t>
      </w:r>
    </w:p>
    <w:p w14:paraId="6ECCEAF5">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b/>
          <w:bCs/>
          <w:sz w:val="24"/>
        </w:rPr>
        <w:t>3</w:t>
      </w:r>
      <w:r>
        <w:rPr>
          <w:rFonts w:ascii="微软雅黑" w:hAnsi="微软雅黑" w:eastAsia="微软雅黑" w:cs="微软雅黑"/>
          <w:b/>
          <w:bCs/>
          <w:sz w:val="24"/>
        </w:rPr>
        <w:t>.</w:t>
      </w:r>
      <w:r>
        <w:rPr>
          <w:rFonts w:hint="eastAsia" w:ascii="微软雅黑" w:hAnsi="微软雅黑" w:eastAsia="微软雅黑" w:cs="微软雅黑"/>
          <w:b/>
          <w:bCs/>
          <w:sz w:val="24"/>
        </w:rPr>
        <w:t>培训需求：</w:t>
      </w:r>
      <w:r>
        <w:rPr>
          <w:rFonts w:hint="eastAsia" w:ascii="微软雅黑" w:hAnsi="微软雅黑" w:eastAsia="微软雅黑" w:cs="微软雅黑"/>
          <w:sz w:val="24"/>
        </w:rPr>
        <w:t>领导干部能力测评之后，针对知人善任、任务分配等能力项得分较低的学员订制化5天情境领导工作坊，要求内容实用、案例有针对性、帮助学员构建领导力思维、改变实际领导行为、提升解决问题的能力。培训坚持小班制、情景化深入教学。</w:t>
      </w:r>
    </w:p>
    <w:p w14:paraId="15E4F7B4">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b/>
          <w:bCs/>
          <w:sz w:val="24"/>
        </w:rPr>
        <w:t>4</w:t>
      </w:r>
      <w:r>
        <w:rPr>
          <w:rFonts w:ascii="微软雅黑" w:hAnsi="微软雅黑" w:eastAsia="微软雅黑" w:cs="微软雅黑"/>
          <w:b/>
          <w:bCs/>
          <w:sz w:val="24"/>
        </w:rPr>
        <w:t>.</w:t>
      </w:r>
      <w:r>
        <w:rPr>
          <w:rFonts w:hint="eastAsia" w:ascii="微软雅黑" w:hAnsi="微软雅黑" w:eastAsia="微软雅黑" w:cs="微软雅黑"/>
          <w:b/>
          <w:bCs/>
          <w:sz w:val="24"/>
        </w:rPr>
        <w:t xml:space="preserve">课程设计： </w:t>
      </w:r>
      <w:r>
        <w:rPr>
          <w:rFonts w:hint="eastAsia" w:ascii="微软雅黑" w:hAnsi="微软雅黑" w:eastAsia="微软雅黑" w:cs="微软雅黑"/>
          <w:sz w:val="24"/>
        </w:rPr>
        <w:t>根据客户的培训需求，进行了客户方、学员代表的针对性需求访谈。最终课程以课程基本逻辑为框架、核心知识点为基点，对每一个核心知识点采用贴合业务的实际场景案例进行解构+演练点评，给到学员深入且实用的方法论。四天的深度场景化教学+一天学员学习行动汇报，使学员学到、练到、用到、做到、悟到。</w:t>
      </w:r>
    </w:p>
    <w:p w14:paraId="65FDB08E">
      <w:pPr>
        <w:tabs>
          <w:tab w:val="left" w:pos="420"/>
        </w:tabs>
        <w:spacing w:line="440" w:lineRule="exact"/>
        <w:rPr>
          <w:rFonts w:ascii="微软雅黑" w:hAnsi="微软雅黑" w:eastAsia="微软雅黑" w:cs="微软雅黑"/>
          <w:sz w:val="24"/>
        </w:rPr>
      </w:pPr>
      <w:r>
        <w:rPr>
          <w:rFonts w:ascii="微软雅黑" w:hAnsi="微软雅黑" w:eastAsia="微软雅黑" w:cs="微软雅黑"/>
          <w:b/>
          <w:bCs/>
          <w:sz w:val="24"/>
        </w:rPr>
        <w:t>5.</w:t>
      </w:r>
      <w:r>
        <w:rPr>
          <w:rFonts w:hint="eastAsia" w:ascii="微软雅黑" w:hAnsi="微软雅黑" w:eastAsia="微软雅黑" w:cs="微软雅黑"/>
          <w:b/>
          <w:bCs/>
          <w:sz w:val="24"/>
        </w:rPr>
        <w:t>培训效果：</w:t>
      </w:r>
      <w:r>
        <w:rPr>
          <w:rFonts w:hint="eastAsia" w:ascii="微软雅黑" w:hAnsi="微软雅黑" w:eastAsia="微软雅黑" w:cs="微软雅黑"/>
          <w:sz w:val="24"/>
        </w:rPr>
        <w:t>学员反馈5天的时间激活了引领团队的思维、学到了实用的方法、灵活深入的教学活动一直吸引学员不断的探索和转化。很多学员反馈5天时间感觉太短了，参加了多年的培训还是第一次如此投入的参加培训，全方位无死角的参与在课程中，收获非常大。客户方领导对培训效果给予了高度认可和评价。</w:t>
      </w:r>
    </w:p>
    <w:p w14:paraId="58FDCD59">
      <w:pPr>
        <w:tabs>
          <w:tab w:val="left" w:pos="420"/>
        </w:tabs>
        <w:spacing w:line="440" w:lineRule="exact"/>
        <w:rPr>
          <w:rFonts w:ascii="微软雅黑" w:hAnsi="微软雅黑" w:eastAsia="微软雅黑" w:cs="微软雅黑"/>
          <w:sz w:val="24"/>
        </w:rPr>
      </w:pPr>
      <w:r>
        <w:rPr>
          <w:rFonts w:ascii="微软雅黑" w:hAnsi="微软雅黑" w:eastAsia="微软雅黑" w:cs="微软雅黑"/>
          <w:b/>
          <w:bCs/>
          <w:sz w:val="24"/>
        </w:rPr>
        <w:drawing>
          <wp:anchor distT="0" distB="0" distL="114300" distR="114300" simplePos="0" relativeHeight="251662336" behindDoc="0" locked="0" layoutInCell="1" allowOverlap="1">
            <wp:simplePos x="0" y="0"/>
            <wp:positionH relativeFrom="column">
              <wp:posOffset>-422910</wp:posOffset>
            </wp:positionH>
            <wp:positionV relativeFrom="paragraph">
              <wp:posOffset>78105</wp:posOffset>
            </wp:positionV>
            <wp:extent cx="2113915" cy="1584325"/>
            <wp:effectExtent l="0" t="0" r="0" b="381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13936" cy="1584053"/>
                    </a:xfrm>
                    <a:prstGeom prst="rect">
                      <a:avLst/>
                    </a:prstGeom>
                  </pic:spPr>
                </pic:pic>
              </a:graphicData>
            </a:graphic>
          </wp:anchor>
        </w:drawing>
      </w:r>
      <w:r>
        <w:rPr>
          <w:rFonts w:ascii="微软雅黑" w:hAnsi="微软雅黑" w:eastAsia="微软雅黑" w:cs="微软雅黑"/>
          <w:b/>
          <w:bCs/>
          <w:sz w:val="24"/>
        </w:rPr>
        <w:drawing>
          <wp:anchor distT="0" distB="0" distL="114300" distR="114300" simplePos="0" relativeHeight="251664384" behindDoc="0" locked="0" layoutInCell="1" allowOverlap="1">
            <wp:simplePos x="0" y="0"/>
            <wp:positionH relativeFrom="column">
              <wp:posOffset>3907155</wp:posOffset>
            </wp:positionH>
            <wp:positionV relativeFrom="paragraph">
              <wp:posOffset>78105</wp:posOffset>
            </wp:positionV>
            <wp:extent cx="2113280" cy="1583690"/>
            <wp:effectExtent l="0" t="0" r="0" b="381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13452" cy="1583690"/>
                    </a:xfrm>
                    <a:prstGeom prst="rect">
                      <a:avLst/>
                    </a:prstGeom>
                  </pic:spPr>
                </pic:pic>
              </a:graphicData>
            </a:graphic>
          </wp:anchor>
        </w:drawing>
      </w:r>
      <w:r>
        <w:rPr>
          <w:rFonts w:ascii="微软雅黑" w:hAnsi="微软雅黑" w:eastAsia="微软雅黑" w:cs="微软雅黑"/>
          <w:b/>
          <w:bCs/>
          <w:sz w:val="24"/>
        </w:rPr>
        <w:drawing>
          <wp:anchor distT="0" distB="0" distL="114300" distR="114300" simplePos="0" relativeHeight="251663360" behindDoc="0" locked="0" layoutInCell="1" allowOverlap="1">
            <wp:simplePos x="0" y="0"/>
            <wp:positionH relativeFrom="column">
              <wp:posOffset>1743075</wp:posOffset>
            </wp:positionH>
            <wp:positionV relativeFrom="paragraph">
              <wp:posOffset>78105</wp:posOffset>
            </wp:positionV>
            <wp:extent cx="2111375" cy="1583690"/>
            <wp:effectExtent l="0" t="0" r="0" b="381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11418" cy="1583690"/>
                    </a:xfrm>
                    <a:prstGeom prst="rect">
                      <a:avLst/>
                    </a:prstGeom>
                  </pic:spPr>
                </pic:pic>
              </a:graphicData>
            </a:graphic>
          </wp:anchor>
        </w:drawing>
      </w:r>
    </w:p>
    <w:p w14:paraId="354C271D">
      <w:pPr>
        <w:tabs>
          <w:tab w:val="left" w:pos="420"/>
        </w:tabs>
        <w:spacing w:line="440" w:lineRule="exact"/>
        <w:rPr>
          <w:rFonts w:ascii="微软雅黑" w:hAnsi="微软雅黑" w:eastAsia="微软雅黑" w:cs="微软雅黑"/>
          <w:sz w:val="24"/>
        </w:rPr>
      </w:pPr>
    </w:p>
    <w:p w14:paraId="1BB48DF7">
      <w:pPr>
        <w:tabs>
          <w:tab w:val="left" w:pos="420"/>
        </w:tabs>
        <w:spacing w:line="440" w:lineRule="exact"/>
        <w:rPr>
          <w:rFonts w:ascii="微软雅黑" w:hAnsi="微软雅黑" w:eastAsia="微软雅黑" w:cs="微软雅黑"/>
          <w:sz w:val="24"/>
        </w:rPr>
      </w:pPr>
    </w:p>
    <w:p w14:paraId="27B7D31E">
      <w:pPr>
        <w:tabs>
          <w:tab w:val="left" w:pos="420"/>
        </w:tabs>
        <w:spacing w:line="440" w:lineRule="exact"/>
        <w:rPr>
          <w:rFonts w:ascii="微软雅黑" w:hAnsi="微软雅黑" w:eastAsia="微软雅黑" w:cs="微软雅黑"/>
          <w:sz w:val="24"/>
        </w:rPr>
      </w:pPr>
    </w:p>
    <w:p w14:paraId="4A830D41">
      <w:pPr>
        <w:tabs>
          <w:tab w:val="left" w:pos="420"/>
        </w:tabs>
        <w:spacing w:line="440" w:lineRule="exact"/>
        <w:rPr>
          <w:rFonts w:ascii="微软雅黑" w:hAnsi="微软雅黑" w:eastAsia="微软雅黑" w:cs="微软雅黑"/>
          <w:sz w:val="24"/>
        </w:rPr>
      </w:pPr>
    </w:p>
    <w:p w14:paraId="016AAAEA">
      <w:pPr>
        <w:tabs>
          <w:tab w:val="left" w:pos="420"/>
        </w:tabs>
        <w:spacing w:line="440" w:lineRule="exact"/>
        <w:rPr>
          <w:rFonts w:ascii="微软雅黑" w:hAnsi="微软雅黑" w:eastAsia="微软雅黑" w:cs="微软雅黑"/>
          <w:sz w:val="24"/>
        </w:rPr>
      </w:pPr>
    </w:p>
    <w:p w14:paraId="41C8A92C">
      <w:pPr>
        <w:spacing w:line="440" w:lineRule="exact"/>
        <w:rPr>
          <w:rFonts w:ascii="微软雅黑" w:hAnsi="微软雅黑" w:eastAsia="微软雅黑" w:cs="微软雅黑"/>
          <w:b/>
          <w:bCs/>
          <w:sz w:val="24"/>
        </w:rPr>
      </w:pPr>
      <w:r>
        <w:rPr>
          <w:rFonts w:hint="eastAsia" w:ascii="微软雅黑" w:hAnsi="微软雅黑" w:eastAsia="微软雅黑" w:cs="微软雅黑"/>
          <w:b/>
          <w:bCs/>
          <w:sz w:val="24"/>
        </w:rPr>
        <w:t>案例分享之二：国家电网湖北省科级干部轮训项目-情境领导课程</w:t>
      </w:r>
    </w:p>
    <w:p w14:paraId="2A8AAA43">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b/>
          <w:bCs/>
          <w:sz w:val="24"/>
        </w:rPr>
        <w:t>1</w:t>
      </w:r>
      <w:r>
        <w:rPr>
          <w:rFonts w:ascii="微软雅黑" w:hAnsi="微软雅黑" w:eastAsia="微软雅黑" w:cs="微软雅黑"/>
          <w:b/>
          <w:bCs/>
          <w:sz w:val="24"/>
        </w:rPr>
        <w:t>.</w:t>
      </w:r>
      <w:r>
        <w:rPr>
          <w:rFonts w:hint="eastAsia" w:ascii="微软雅黑" w:hAnsi="微软雅黑" w:eastAsia="微软雅黑" w:cs="微软雅黑"/>
          <w:b/>
          <w:bCs/>
          <w:sz w:val="24"/>
        </w:rPr>
        <w:t>参训学员：</w:t>
      </w:r>
      <w:r>
        <w:rPr>
          <w:rFonts w:hint="eastAsia" w:ascii="微软雅黑" w:hAnsi="微软雅黑" w:eastAsia="微软雅黑" w:cs="微软雅黑"/>
          <w:sz w:val="24"/>
        </w:rPr>
        <w:t>湖北省科级管理干部，共计学员</w:t>
      </w:r>
      <w:r>
        <w:rPr>
          <w:rFonts w:ascii="微软雅黑" w:hAnsi="微软雅黑" w:eastAsia="微软雅黑" w:cs="微软雅黑"/>
          <w:sz w:val="24"/>
        </w:rPr>
        <w:t>3052</w:t>
      </w:r>
      <w:r>
        <w:rPr>
          <w:rFonts w:hint="eastAsia" w:ascii="微软雅黑" w:hAnsi="微软雅黑" w:eastAsia="微软雅黑" w:cs="微软雅黑"/>
          <w:sz w:val="24"/>
        </w:rPr>
        <w:t>人</w:t>
      </w:r>
    </w:p>
    <w:p w14:paraId="0DB1E690">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b/>
          <w:bCs/>
          <w:sz w:val="24"/>
        </w:rPr>
        <w:t>2</w:t>
      </w:r>
      <w:r>
        <w:rPr>
          <w:rFonts w:ascii="微软雅黑" w:hAnsi="微软雅黑" w:eastAsia="微软雅黑" w:cs="微软雅黑"/>
          <w:b/>
          <w:bCs/>
          <w:sz w:val="24"/>
        </w:rPr>
        <w:t>.</w:t>
      </w:r>
      <w:r>
        <w:rPr>
          <w:rFonts w:hint="eastAsia" w:ascii="微软雅黑" w:hAnsi="微软雅黑" w:eastAsia="微软雅黑" w:cs="微软雅黑"/>
          <w:b/>
          <w:bCs/>
          <w:sz w:val="24"/>
        </w:rPr>
        <w:t>培训时长：</w:t>
      </w:r>
      <w:r>
        <w:rPr>
          <w:rFonts w:hint="eastAsia" w:ascii="微软雅黑" w:hAnsi="微软雅黑" w:eastAsia="微软雅黑" w:cs="微软雅黑"/>
          <w:sz w:val="24"/>
        </w:rPr>
        <w:t>情境领导课程培训</w:t>
      </w:r>
      <w:r>
        <w:rPr>
          <w:rFonts w:ascii="微软雅黑" w:hAnsi="微软雅黑" w:eastAsia="微软雅黑" w:cs="微软雅黑"/>
          <w:sz w:val="24"/>
        </w:rPr>
        <w:t>1</w:t>
      </w:r>
      <w:r>
        <w:rPr>
          <w:rFonts w:hint="eastAsia" w:ascii="微软雅黑" w:hAnsi="微软雅黑" w:eastAsia="微软雅黑" w:cs="微软雅黑"/>
          <w:sz w:val="24"/>
        </w:rPr>
        <w:t>天/期，共计</w:t>
      </w:r>
      <w:r>
        <w:rPr>
          <w:rFonts w:ascii="微软雅黑" w:hAnsi="微软雅黑" w:eastAsia="微软雅黑" w:cs="微软雅黑"/>
          <w:sz w:val="24"/>
        </w:rPr>
        <w:t>38</w:t>
      </w:r>
      <w:r>
        <w:rPr>
          <w:rFonts w:hint="eastAsia" w:ascii="微软雅黑" w:hAnsi="微软雅黑" w:eastAsia="微软雅黑" w:cs="微软雅黑"/>
          <w:sz w:val="24"/>
        </w:rPr>
        <w:t>期班</w:t>
      </w:r>
    </w:p>
    <w:p w14:paraId="7C012316">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b/>
          <w:bCs/>
          <w:sz w:val="24"/>
        </w:rPr>
        <w:t>3</w:t>
      </w:r>
      <w:r>
        <w:rPr>
          <w:rFonts w:ascii="微软雅黑" w:hAnsi="微软雅黑" w:eastAsia="微软雅黑" w:cs="微软雅黑"/>
          <w:b/>
          <w:bCs/>
          <w:sz w:val="24"/>
        </w:rPr>
        <w:t>.</w:t>
      </w:r>
      <w:r>
        <w:rPr>
          <w:rFonts w:hint="eastAsia" w:ascii="微软雅黑" w:hAnsi="微软雅黑" w:eastAsia="微软雅黑" w:cs="微软雅黑"/>
          <w:b/>
          <w:bCs/>
          <w:sz w:val="24"/>
        </w:rPr>
        <w:t>培训需求：</w:t>
      </w:r>
      <w:r>
        <w:rPr>
          <w:rFonts w:hint="eastAsia" w:ascii="微软雅黑" w:hAnsi="微软雅黑" w:eastAsia="微软雅黑" w:cs="微软雅黑"/>
          <w:sz w:val="24"/>
        </w:rPr>
        <w:t>针对全省所有科级干部的基础管理能力的培训，客户要求主题切合需要、内容针对实用、给到落地的方法、课堂生动有趣，能够调动学员的积极思考和互动。</w:t>
      </w:r>
    </w:p>
    <w:p w14:paraId="65EFBED2">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b/>
          <w:bCs/>
          <w:sz w:val="24"/>
        </w:rPr>
        <w:t>4</w:t>
      </w:r>
      <w:r>
        <w:rPr>
          <w:rFonts w:ascii="微软雅黑" w:hAnsi="微软雅黑" w:eastAsia="微软雅黑" w:cs="微软雅黑"/>
          <w:b/>
          <w:bCs/>
          <w:sz w:val="24"/>
        </w:rPr>
        <w:t>.</w:t>
      </w:r>
      <w:r>
        <w:rPr>
          <w:rFonts w:hint="eastAsia" w:ascii="微软雅黑" w:hAnsi="微软雅黑" w:eastAsia="微软雅黑" w:cs="微软雅黑"/>
          <w:b/>
          <w:bCs/>
          <w:sz w:val="24"/>
        </w:rPr>
        <w:t xml:space="preserve">课程设计： </w:t>
      </w:r>
      <w:r>
        <w:rPr>
          <w:rFonts w:hint="eastAsia" w:ascii="微软雅黑" w:hAnsi="微软雅黑" w:eastAsia="微软雅黑" w:cs="微软雅黑"/>
          <w:sz w:val="24"/>
        </w:rPr>
        <w:t>根据客户的培训需求，进行了课程个性化设计，。1</w:t>
      </w:r>
      <w:r>
        <w:rPr>
          <w:rFonts w:ascii="微软雅黑" w:hAnsi="微软雅黑" w:eastAsia="微软雅黑" w:cs="微软雅黑"/>
          <w:sz w:val="24"/>
        </w:rPr>
        <w:t xml:space="preserve"> </w:t>
      </w:r>
      <w:r>
        <w:rPr>
          <w:rFonts w:hint="eastAsia" w:ascii="微软雅黑" w:hAnsi="微软雅黑" w:eastAsia="微软雅黑" w:cs="微软雅黑"/>
          <w:sz w:val="24"/>
        </w:rPr>
        <w:t>天的课程逻辑清晰、方法论明确、本着当堂学习、当堂体验、当堂转化的原则，以学员实际的案例在课堂中进行练习，确保学员带着问题来，带着解决方法走。</w:t>
      </w:r>
    </w:p>
    <w:p w14:paraId="3EE79DD9">
      <w:pPr>
        <w:tabs>
          <w:tab w:val="left" w:pos="420"/>
        </w:tabs>
        <w:spacing w:line="440" w:lineRule="exact"/>
        <w:rPr>
          <w:rFonts w:ascii="微软雅黑" w:hAnsi="微软雅黑" w:eastAsia="微软雅黑" w:cs="微软雅黑"/>
          <w:sz w:val="24"/>
        </w:rPr>
      </w:pPr>
      <w:r>
        <w:rPr>
          <w:rFonts w:ascii="微软雅黑" w:hAnsi="微软雅黑" w:eastAsia="微软雅黑" w:cs="微软雅黑"/>
          <w:b/>
          <w:bCs/>
          <w:sz w:val="24"/>
        </w:rPr>
        <w:t>5.</w:t>
      </w:r>
      <w:r>
        <w:rPr>
          <w:rFonts w:hint="eastAsia" w:ascii="微软雅黑" w:hAnsi="微软雅黑" w:eastAsia="微软雅黑" w:cs="微软雅黑"/>
          <w:b/>
          <w:bCs/>
          <w:sz w:val="24"/>
        </w:rPr>
        <w:t>培训效果：</w:t>
      </w:r>
      <w:r>
        <w:rPr>
          <w:rFonts w:hint="eastAsia" w:ascii="微软雅黑" w:hAnsi="微软雅黑" w:eastAsia="微软雅黑" w:cs="微软雅黑"/>
          <w:sz w:val="24"/>
        </w:rPr>
        <w:t>学员在课堂中参与积极性很高、讨论和练习认真深入。课程在每期培训中不断迭代，受到学员一致好评，3</w:t>
      </w:r>
      <w:r>
        <w:rPr>
          <w:rFonts w:ascii="微软雅黑" w:hAnsi="微软雅黑" w:eastAsia="微软雅黑" w:cs="微软雅黑"/>
          <w:sz w:val="24"/>
        </w:rPr>
        <w:t>8</w:t>
      </w:r>
      <w:r>
        <w:rPr>
          <w:rFonts w:hint="eastAsia" w:ascii="微软雅黑" w:hAnsi="微软雅黑" w:eastAsia="微软雅黑" w:cs="微软雅黑"/>
          <w:sz w:val="24"/>
        </w:rPr>
        <w:t>期学员训后反馈情况：满分为5分，此课程平均评估分为4</w:t>
      </w:r>
      <w:r>
        <w:rPr>
          <w:rFonts w:ascii="微软雅黑" w:hAnsi="微软雅黑" w:eastAsia="微软雅黑" w:cs="微软雅黑"/>
          <w:sz w:val="24"/>
        </w:rPr>
        <w:t>.96</w:t>
      </w:r>
      <w:r>
        <w:rPr>
          <w:rFonts w:hint="eastAsia" w:ascii="微软雅黑" w:hAnsi="微软雅黑" w:eastAsia="微软雅黑" w:cs="微软雅黑"/>
          <w:sz w:val="24"/>
        </w:rPr>
        <w:t>分。客户在原有2</w:t>
      </w:r>
      <w:r>
        <w:rPr>
          <w:rFonts w:ascii="微软雅黑" w:hAnsi="微软雅黑" w:eastAsia="微软雅黑" w:cs="微软雅黑"/>
          <w:sz w:val="24"/>
        </w:rPr>
        <w:t>0</w:t>
      </w:r>
      <w:r>
        <w:rPr>
          <w:rFonts w:hint="eastAsia" w:ascii="微软雅黑" w:hAnsi="微软雅黑" w:eastAsia="微软雅黑" w:cs="微软雅黑"/>
          <w:sz w:val="24"/>
        </w:rPr>
        <w:t>期的基础上，又增加了1</w:t>
      </w:r>
      <w:r>
        <w:rPr>
          <w:rFonts w:ascii="微软雅黑" w:hAnsi="微软雅黑" w:eastAsia="微软雅黑" w:cs="微软雅黑"/>
          <w:sz w:val="24"/>
        </w:rPr>
        <w:t>8</w:t>
      </w:r>
      <w:r>
        <w:rPr>
          <w:rFonts w:hint="eastAsia" w:ascii="微软雅黑" w:hAnsi="微软雅黑" w:eastAsia="微软雅黑" w:cs="微软雅黑"/>
          <w:sz w:val="24"/>
        </w:rPr>
        <w:t>期课程采购。</w:t>
      </w:r>
    </w:p>
    <w:p w14:paraId="71B794CE">
      <w:pPr>
        <w:tabs>
          <w:tab w:val="left" w:pos="420"/>
        </w:tabs>
        <w:spacing w:line="440" w:lineRule="exact"/>
        <w:rPr>
          <w:rFonts w:ascii="微软雅黑" w:hAnsi="微软雅黑" w:eastAsia="微软雅黑" w:cs="微软雅黑"/>
          <w:sz w:val="24"/>
        </w:rPr>
      </w:pPr>
      <w:r>
        <w:rPr>
          <w:rFonts w:hint="eastAsia" w:ascii="微软雅黑" w:hAnsi="微软雅黑" w:eastAsia="微软雅黑" w:cs="微软雅黑"/>
          <w:b/>
          <w:bCs/>
          <w:sz w:val="24"/>
          <w:lang w:eastAsia="zh-CN"/>
        </w:rPr>
        <w:drawing>
          <wp:anchor distT="0" distB="0" distL="114300" distR="114300" simplePos="0" relativeHeight="251668480" behindDoc="0" locked="0" layoutInCell="1" allowOverlap="1">
            <wp:simplePos x="0" y="0"/>
            <wp:positionH relativeFrom="column">
              <wp:posOffset>1656080</wp:posOffset>
            </wp:positionH>
            <wp:positionV relativeFrom="paragraph">
              <wp:posOffset>109220</wp:posOffset>
            </wp:positionV>
            <wp:extent cx="1591310" cy="1529715"/>
            <wp:effectExtent l="0" t="0" r="8890" b="3810"/>
            <wp:wrapNone/>
            <wp:docPr id="11" name="图片 11" descr="d2cf23de9e0fb5c32db2a5dc70a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d2cf23de9e0fb5c32db2a5dc70a2332"/>
                    <pic:cNvPicPr>
                      <a:picLocks noChangeAspect="1"/>
                    </pic:cNvPicPr>
                  </pic:nvPicPr>
                  <pic:blipFill>
                    <a:blip r:embed="rId13"/>
                    <a:srcRect t="21418" b="20270"/>
                    <a:stretch>
                      <a:fillRect/>
                    </a:stretch>
                  </pic:blipFill>
                  <pic:spPr>
                    <a:xfrm>
                      <a:off x="0" y="0"/>
                      <a:ext cx="1591310" cy="1529715"/>
                    </a:xfrm>
                    <a:prstGeom prst="rect">
                      <a:avLst/>
                    </a:prstGeom>
                  </pic:spPr>
                </pic:pic>
              </a:graphicData>
            </a:graphic>
          </wp:anchor>
        </w:drawing>
      </w:r>
      <w:r>
        <w:rPr>
          <w:rFonts w:hint="eastAsia" w:ascii="微软雅黑" w:hAnsi="微软雅黑" w:eastAsia="微软雅黑" w:cs="微软雅黑"/>
          <w:b/>
          <w:bCs/>
          <w:sz w:val="24"/>
          <w:lang w:eastAsia="zh-CN"/>
        </w:rPr>
        <w:drawing>
          <wp:anchor distT="0" distB="0" distL="114300" distR="114300" simplePos="0" relativeHeight="251667456" behindDoc="0" locked="0" layoutInCell="1" allowOverlap="1">
            <wp:simplePos x="0" y="0"/>
            <wp:positionH relativeFrom="column">
              <wp:posOffset>3347720</wp:posOffset>
            </wp:positionH>
            <wp:positionV relativeFrom="paragraph">
              <wp:posOffset>79375</wp:posOffset>
            </wp:positionV>
            <wp:extent cx="2322830" cy="1515745"/>
            <wp:effectExtent l="0" t="0" r="0" b="0"/>
            <wp:wrapNone/>
            <wp:docPr id="7" name="图片 7" descr="ca1ecfcbc53df306ea30a3bc44bd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a1ecfcbc53df306ea30a3bc44bd740"/>
                    <pic:cNvPicPr>
                      <a:picLocks noChangeAspect="1"/>
                    </pic:cNvPicPr>
                  </pic:nvPicPr>
                  <pic:blipFill>
                    <a:blip r:embed="rId14"/>
                    <a:srcRect r="13767"/>
                    <a:stretch>
                      <a:fillRect/>
                    </a:stretch>
                  </pic:blipFill>
                  <pic:spPr>
                    <a:xfrm>
                      <a:off x="0" y="0"/>
                      <a:ext cx="2322830" cy="1515745"/>
                    </a:xfrm>
                    <a:prstGeom prst="rect">
                      <a:avLst/>
                    </a:prstGeom>
                  </pic:spPr>
                </pic:pic>
              </a:graphicData>
            </a:graphic>
          </wp:anchor>
        </w:drawing>
      </w:r>
      <w:r>
        <w:rPr>
          <w:rFonts w:ascii="微软雅黑" w:hAnsi="微软雅黑" w:eastAsia="微软雅黑" w:cs="微软雅黑"/>
          <w:b/>
          <w:bCs/>
          <w:sz w:val="24"/>
        </w:rPr>
        <w:drawing>
          <wp:anchor distT="0" distB="0" distL="114300" distR="114300" simplePos="0" relativeHeight="251665408" behindDoc="0" locked="0" layoutInCell="1" allowOverlap="1">
            <wp:simplePos x="0" y="0"/>
            <wp:positionH relativeFrom="column">
              <wp:posOffset>-729615</wp:posOffset>
            </wp:positionH>
            <wp:positionV relativeFrom="paragraph">
              <wp:posOffset>111125</wp:posOffset>
            </wp:positionV>
            <wp:extent cx="2271395" cy="1514475"/>
            <wp:effectExtent l="0" t="0" r="2540" b="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71388" cy="1514168"/>
                    </a:xfrm>
                    <a:prstGeom prst="rect">
                      <a:avLst/>
                    </a:prstGeom>
                  </pic:spPr>
                </pic:pic>
              </a:graphicData>
            </a:graphic>
          </wp:anchor>
        </w:drawing>
      </w:r>
    </w:p>
    <w:p w14:paraId="0CCDC5CB">
      <w:pPr>
        <w:tabs>
          <w:tab w:val="left" w:pos="420"/>
        </w:tabs>
        <w:spacing w:line="440" w:lineRule="exact"/>
        <w:rPr>
          <w:rFonts w:hint="eastAsia" w:ascii="微软雅黑" w:hAnsi="微软雅黑" w:eastAsia="微软雅黑" w:cs="微软雅黑"/>
          <w:b/>
          <w:bCs/>
          <w:sz w:val="24"/>
          <w:lang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E3823B9"/>
    <w:multiLevelType w:val="multilevel"/>
    <w:tmpl w:val="0E3823B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56C3D458"/>
    <w:multiLevelType w:val="singleLevel"/>
    <w:tmpl w:val="56C3D458"/>
    <w:lvl w:ilvl="0" w:tentative="0">
      <w:start w:val="1"/>
      <w:numFmt w:val="bullet"/>
      <w:lvlText w:val=""/>
      <w:lvlJc w:val="left"/>
      <w:pPr>
        <w:tabs>
          <w:tab w:val="left" w:pos="420"/>
        </w:tabs>
        <w:ind w:left="420" w:hanging="420"/>
      </w:pPr>
      <w:rPr>
        <w:rFonts w:hint="default" w:ascii="Wingdings" w:hAnsi="Wingdings"/>
      </w:rPr>
    </w:lvl>
  </w:abstractNum>
  <w:abstractNum w:abstractNumId="2">
    <w:nsid w:val="58A272A8"/>
    <w:multiLevelType w:val="singleLevel"/>
    <w:tmpl w:val="58A272A8"/>
    <w:lvl w:ilvl="0" w:tentative="0">
      <w:start w:val="1"/>
      <w:numFmt w:val="decimal"/>
      <w:suff w:val="nothing"/>
      <w:lvlText w:val="%1."/>
      <w:lvlJc w:val="left"/>
    </w:lvl>
  </w:abstractNum>
  <w:abstractNum w:abstractNumId="3">
    <w:nsid w:val="58C11C6C"/>
    <w:multiLevelType w:val="singleLevel"/>
    <w:tmpl w:val="58C11C6C"/>
    <w:lvl w:ilvl="0" w:tentative="0">
      <w:start w:val="4"/>
      <w:numFmt w:val="decimal"/>
      <w:suff w:val="nothing"/>
      <w:lvlText w:val="%1."/>
      <w:lvlJc w:val="left"/>
    </w:lvl>
  </w:abstractNum>
  <w:abstractNum w:abstractNumId="4">
    <w:nsid w:val="71D55041"/>
    <w:multiLevelType w:val="multilevel"/>
    <w:tmpl w:val="71D55041"/>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 w:numId="2">
    <w:abstractNumId w:val="4"/>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mExMTQ2YjhiNjIwNDU3YzUxNTllMGYzYzkwM2UxOTgifQ=="/>
  </w:docVars>
  <w:rsids>
    <w:rsidRoot w:val="4B0B1CBD"/>
    <w:rsid w:val="00016099"/>
    <w:rsid w:val="00017F36"/>
    <w:rsid w:val="000473AB"/>
    <w:rsid w:val="000F4A05"/>
    <w:rsid w:val="001527F3"/>
    <w:rsid w:val="00161FE0"/>
    <w:rsid w:val="00207CB7"/>
    <w:rsid w:val="002378B7"/>
    <w:rsid w:val="00246326"/>
    <w:rsid w:val="00247494"/>
    <w:rsid w:val="00271667"/>
    <w:rsid w:val="00290F07"/>
    <w:rsid w:val="002B71A8"/>
    <w:rsid w:val="002C3268"/>
    <w:rsid w:val="00300A47"/>
    <w:rsid w:val="00364F2B"/>
    <w:rsid w:val="0037328C"/>
    <w:rsid w:val="003A5538"/>
    <w:rsid w:val="00430D9C"/>
    <w:rsid w:val="0048369E"/>
    <w:rsid w:val="004A6EA5"/>
    <w:rsid w:val="004C741C"/>
    <w:rsid w:val="00505545"/>
    <w:rsid w:val="00510393"/>
    <w:rsid w:val="00523199"/>
    <w:rsid w:val="005635FC"/>
    <w:rsid w:val="00566630"/>
    <w:rsid w:val="005B62A4"/>
    <w:rsid w:val="005C0D14"/>
    <w:rsid w:val="005D7019"/>
    <w:rsid w:val="00607104"/>
    <w:rsid w:val="006222AF"/>
    <w:rsid w:val="006464D8"/>
    <w:rsid w:val="00662459"/>
    <w:rsid w:val="006719EF"/>
    <w:rsid w:val="00684354"/>
    <w:rsid w:val="00710EF3"/>
    <w:rsid w:val="00740E7A"/>
    <w:rsid w:val="00744D95"/>
    <w:rsid w:val="007558A6"/>
    <w:rsid w:val="00767463"/>
    <w:rsid w:val="00787AFB"/>
    <w:rsid w:val="008709DB"/>
    <w:rsid w:val="00870BD5"/>
    <w:rsid w:val="00884684"/>
    <w:rsid w:val="008972FF"/>
    <w:rsid w:val="00944A14"/>
    <w:rsid w:val="0095187D"/>
    <w:rsid w:val="00952C87"/>
    <w:rsid w:val="009951AA"/>
    <w:rsid w:val="00A21498"/>
    <w:rsid w:val="00A376A0"/>
    <w:rsid w:val="00A53D4B"/>
    <w:rsid w:val="00AB1B75"/>
    <w:rsid w:val="00AB29E3"/>
    <w:rsid w:val="00AD1AC6"/>
    <w:rsid w:val="00B114F8"/>
    <w:rsid w:val="00B27AA3"/>
    <w:rsid w:val="00B4642D"/>
    <w:rsid w:val="00B60E3C"/>
    <w:rsid w:val="00B73186"/>
    <w:rsid w:val="00B84769"/>
    <w:rsid w:val="00BA3FAE"/>
    <w:rsid w:val="00BD389E"/>
    <w:rsid w:val="00BD39AE"/>
    <w:rsid w:val="00BF3126"/>
    <w:rsid w:val="00C00A37"/>
    <w:rsid w:val="00C07E2D"/>
    <w:rsid w:val="00C258B4"/>
    <w:rsid w:val="00C80864"/>
    <w:rsid w:val="00C859ED"/>
    <w:rsid w:val="00CB4949"/>
    <w:rsid w:val="00CE7E65"/>
    <w:rsid w:val="00D2224B"/>
    <w:rsid w:val="00D61D4B"/>
    <w:rsid w:val="00D83411"/>
    <w:rsid w:val="00DB5C4A"/>
    <w:rsid w:val="00DF764C"/>
    <w:rsid w:val="00E057AE"/>
    <w:rsid w:val="00EF4E76"/>
    <w:rsid w:val="00F409B9"/>
    <w:rsid w:val="00F44C1C"/>
    <w:rsid w:val="00F94A5C"/>
    <w:rsid w:val="00FF4E8A"/>
    <w:rsid w:val="01FB65DC"/>
    <w:rsid w:val="0A2F4AAA"/>
    <w:rsid w:val="0EE239D9"/>
    <w:rsid w:val="15FA2C75"/>
    <w:rsid w:val="20367C48"/>
    <w:rsid w:val="21596275"/>
    <w:rsid w:val="225113B4"/>
    <w:rsid w:val="22C51894"/>
    <w:rsid w:val="253C569A"/>
    <w:rsid w:val="2E7B1DD2"/>
    <w:rsid w:val="2F1D40F8"/>
    <w:rsid w:val="31383A7A"/>
    <w:rsid w:val="32127335"/>
    <w:rsid w:val="326E58A3"/>
    <w:rsid w:val="35314759"/>
    <w:rsid w:val="372803C5"/>
    <w:rsid w:val="3B972F27"/>
    <w:rsid w:val="469C1C38"/>
    <w:rsid w:val="46B77214"/>
    <w:rsid w:val="4B0B1CBD"/>
    <w:rsid w:val="4BF429C4"/>
    <w:rsid w:val="4CEF116E"/>
    <w:rsid w:val="4F4454AC"/>
    <w:rsid w:val="50F34B71"/>
    <w:rsid w:val="56743BAC"/>
    <w:rsid w:val="578461C1"/>
    <w:rsid w:val="59F73FA9"/>
    <w:rsid w:val="5D8C5902"/>
    <w:rsid w:val="6413131C"/>
    <w:rsid w:val="663546A4"/>
    <w:rsid w:val="6AE31A1F"/>
    <w:rsid w:val="6B8907E5"/>
    <w:rsid w:val="72AF43FB"/>
    <w:rsid w:val="73C16B88"/>
    <w:rsid w:val="7537619E"/>
    <w:rsid w:val="7A2E4223"/>
    <w:rsid w:val="7A8F7572"/>
    <w:rsid w:val="7AF70916"/>
    <w:rsid w:val="7B0D056F"/>
    <w:rsid w:val="7B8C6488"/>
    <w:rsid w:val="7DBD5C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uiPriority w:val="1"/>
  </w:style>
  <w:style w:type="table" w:default="1" w:styleId="5">
    <w:name w:val="Normal Table"/>
    <w:autoRedefine/>
    <w:semiHidden/>
    <w:unhideWhenUsed/>
    <w:qFormat/>
    <w:uiPriority w:val="99"/>
    <w:tblPr>
      <w:tblCellMar>
        <w:top w:w="0" w:type="dxa"/>
        <w:left w:w="108" w:type="dxa"/>
        <w:bottom w:w="0" w:type="dxa"/>
        <w:right w:w="108" w:type="dxa"/>
      </w:tblCellMar>
    </w:tblPr>
  </w:style>
  <w:style w:type="paragraph" w:styleId="2">
    <w:name w:val="Balloon Text"/>
    <w:basedOn w:val="1"/>
    <w:link w:val="9"/>
    <w:autoRedefine/>
    <w:qFormat/>
    <w:uiPriority w:val="0"/>
    <w:rPr>
      <w:sz w:val="18"/>
      <w:szCs w:val="18"/>
    </w:rPr>
  </w:style>
  <w:style w:type="paragraph" w:styleId="3">
    <w:name w:val="footer"/>
    <w:basedOn w:val="1"/>
    <w:link w:val="8"/>
    <w:autoRedefine/>
    <w:qFormat/>
    <w:uiPriority w:val="0"/>
    <w:pPr>
      <w:tabs>
        <w:tab w:val="center" w:pos="4153"/>
        <w:tab w:val="right" w:pos="8306"/>
      </w:tabs>
      <w:snapToGrid w:val="0"/>
      <w:jc w:val="left"/>
    </w:pPr>
    <w:rPr>
      <w:sz w:val="18"/>
      <w:szCs w:val="18"/>
    </w:rPr>
  </w:style>
  <w:style w:type="paragraph" w:styleId="4">
    <w:name w:val="header"/>
    <w:basedOn w:val="1"/>
    <w:link w:val="7"/>
    <w:autoRedefine/>
    <w:qFormat/>
    <w:uiPriority w:val="0"/>
    <w:pPr>
      <w:pBdr>
        <w:bottom w:val="single" w:color="auto" w:sz="6" w:space="1"/>
      </w:pBdr>
      <w:tabs>
        <w:tab w:val="center" w:pos="4153"/>
        <w:tab w:val="right" w:pos="8306"/>
      </w:tabs>
      <w:snapToGrid w:val="0"/>
      <w:jc w:val="center"/>
    </w:pPr>
    <w:rPr>
      <w:sz w:val="18"/>
      <w:szCs w:val="18"/>
    </w:rPr>
  </w:style>
  <w:style w:type="character" w:customStyle="1" w:styleId="7">
    <w:name w:val="页眉 字符"/>
    <w:basedOn w:val="6"/>
    <w:link w:val="4"/>
    <w:autoRedefine/>
    <w:qFormat/>
    <w:uiPriority w:val="0"/>
    <w:rPr>
      <w:kern w:val="2"/>
      <w:sz w:val="18"/>
      <w:szCs w:val="18"/>
    </w:rPr>
  </w:style>
  <w:style w:type="character" w:customStyle="1" w:styleId="8">
    <w:name w:val="页脚 字符"/>
    <w:basedOn w:val="6"/>
    <w:link w:val="3"/>
    <w:autoRedefine/>
    <w:qFormat/>
    <w:uiPriority w:val="0"/>
    <w:rPr>
      <w:kern w:val="2"/>
      <w:sz w:val="18"/>
      <w:szCs w:val="18"/>
    </w:rPr>
  </w:style>
  <w:style w:type="character" w:customStyle="1" w:styleId="9">
    <w:name w:val="批注框文本 字符"/>
    <w:basedOn w:val="6"/>
    <w:link w:val="2"/>
    <w:autoRedefine/>
    <w:qFormat/>
    <w:uiPriority w:val="0"/>
    <w:rPr>
      <w:kern w:val="2"/>
      <w:sz w:val="18"/>
      <w:szCs w:val="18"/>
    </w:rPr>
  </w:style>
  <w:style w:type="paragraph" w:customStyle="1" w:styleId="10">
    <w:name w:val="列表段落1"/>
    <w:basedOn w:val="1"/>
    <w:autoRedefine/>
    <w:unhideWhenUsed/>
    <w:qFormat/>
    <w:uiPriority w:val="99"/>
    <w:pPr>
      <w:ind w:firstLine="420" w:firstLineChars="200"/>
    </w:pPr>
  </w:style>
  <w:style w:type="paragraph" w:styleId="11">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sv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7</Pages>
  <Words>2785</Words>
  <Characters>2886</Characters>
  <Lines>24</Lines>
  <Paragraphs>6</Paragraphs>
  <TotalTime>218</TotalTime>
  <ScaleCrop>false</ScaleCrop>
  <LinksUpToDate>false</LinksUpToDate>
  <CharactersWithSpaces>2931</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2023-01-31T03:49:00Z</dcterms:created>
  <dc:creator>zhumengshan</dc:creator>
  <cp:lastModifiedBy>一叶知秋</cp:lastModifiedBy>
  <cp:lastPrinted>2019-09-06T05:17:00Z</cp:lastPrinted>
  <dcterms:modified xsi:type="dcterms:W3CDTF">2025-02-21T07:05:41Z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EDBC5382F5184DDC9953AFF0C3A7F6B3_12</vt:lpwstr>
  </property>
  <property fmtid="{D5CDD505-2E9C-101B-9397-08002B2CF9AE}" pid="4" name="KSOTemplateDocerSaveRecord">
    <vt:lpwstr>eyJoZGlkIjoiNzczNDMzMzc4ZmIxM2Q5MmJlYWU4MzkwNzY0ZjQ3YTMiLCJ1c2VySWQiOiIxOTM4NTUzMTgifQ==</vt:lpwstr>
  </property>
</Properties>
</file>