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74FC0">
      <w:pPr>
        <w:pStyle w:val="15"/>
        <w:jc w:val="left"/>
        <w:rPr>
          <w:sz w:val="40"/>
          <w:szCs w:val="24"/>
        </w:rPr>
      </w:pPr>
      <w:r>
        <w:rPr>
          <w:sz w:val="40"/>
          <w:szCs w:val="24"/>
        </w:rPr>
        <w:t>《AI 进入业务流程后的责任重构</w:t>
      </w:r>
    </w:p>
    <w:p w14:paraId="6E2D5410">
      <w:pPr>
        <w:pStyle w:val="15"/>
        <w:ind w:firstLine="2401" w:firstLineChars="600"/>
        <w:jc w:val="left"/>
        <w:rPr>
          <w:sz w:val="40"/>
          <w:szCs w:val="24"/>
        </w:rPr>
      </w:pPr>
      <w:r>
        <w:rPr>
          <w:rFonts w:hint="eastAsia"/>
          <w:sz w:val="40"/>
          <w:szCs w:val="24"/>
          <w:lang w:eastAsia="zh-CN"/>
        </w:rPr>
        <w:t>——</w:t>
      </w:r>
      <w:r>
        <w:rPr>
          <w:sz w:val="40"/>
          <w:szCs w:val="24"/>
        </w:rPr>
        <w:t>权责边界、风险与治理逻辑》</w:t>
      </w:r>
    </w:p>
    <w:p w14:paraId="2F10461A">
      <w:pPr>
        <w:pStyle w:val="3"/>
      </w:pPr>
      <w:r>
        <w:t>课程背景</w:t>
      </w:r>
    </w:p>
    <w:p w14:paraId="2575958D">
      <w:r>
        <w:t>当 AI 开始参与信贷审批、客户服务、风险预警、资源调度等核心业务流程时,一个绕不开的问题浮出水面:如果 AI 的建议导致了损失、错误或合规风险,谁来承担责任?</w:t>
      </w:r>
    </w:p>
    <w:p w14:paraId="6D5B5F2C">
      <w:r>
        <w:t>传统的责任体系建立在"人做决策"的假设之上,但 AI 的介入打破了这一前提。AI 既不是完全自主的主体,也不是单纯的工具,它处于"建议者"与"执行者"之间的灰色地带。企业面临的困境是:既想用 AI 提升效率,又担心责任无法厘清;员工的困惑是:我是该听 AI 的,还是该坚持自己的判断?</w:t>
      </w:r>
    </w:p>
    <w:p w14:paraId="240CBDFC">
      <w:r>
        <w:t>对于邮政、烟草、运营商等强合规、强责任的组织而言,这不是技术问题,而是治理问题。本课程不谈算法原理,而是从组织管理视角,系统梳理 AI 参与决策后的权责边界、风险识别与治理框架,帮助企业建立"人机协同"时代的责任体系,让 AI 成为可控的生产力,而非不可控的风险源。</w:t>
      </w:r>
    </w:p>
    <w:p w14:paraId="60CEE21E">
      <w:pPr>
        <w:pStyle w:val="3"/>
      </w:pPr>
      <w:r>
        <w:t>课程收获</w:t>
      </w:r>
    </w:p>
    <w:p w14:paraId="7199BCE4">
      <w:pPr>
        <w:numPr>
          <w:ilvl w:val="0"/>
          <w:numId w:val="1"/>
        </w:numPr>
      </w:pPr>
      <w:r>
        <w:rPr>
          <w:b/>
        </w:rPr>
        <w:t>建立责任分层框架</w:t>
      </w:r>
      <w:r>
        <w:t>:掌握 AI 参与决策后"决策权-建议权-执行权-监督权"的四层责任划分逻辑,明确人与 AI 的权责边界</w:t>
      </w:r>
    </w:p>
    <w:p w14:paraId="5AF8494D">
      <w:pPr>
        <w:numPr>
          <w:ilvl w:val="0"/>
          <w:numId w:val="1"/>
        </w:numPr>
      </w:pPr>
      <w:r>
        <w:rPr>
          <w:b/>
        </w:rPr>
        <w:t>识别五类核心风险</w:t>
      </w:r>
      <w:r>
        <w:t>:能够识别 AI 应用中的合规风险、歧视风险、数据风险、决策黑箱风险和责任真空风险,建立</w:t>
      </w:r>
      <w:bookmarkStart w:id="0" w:name="_GoBack"/>
      <w:bookmarkEnd w:id="0"/>
      <w:r>
        <w:t>风险防控意识</w:t>
      </w:r>
    </w:p>
    <w:p w14:paraId="052352BB">
      <w:pPr>
        <w:numPr>
          <w:ilvl w:val="0"/>
          <w:numId w:val="1"/>
        </w:numPr>
      </w:pPr>
      <w:r>
        <w:rPr>
          <w:b/>
        </w:rPr>
        <w:t>获得治理工具箱</w:t>
      </w:r>
      <w:r>
        <w:t>:掌握 3-5 个可落地的治理机制(审批流程、追溯机制、问责清单等),输出本组织 AI 应用的责任治理初步方案</w:t>
      </w:r>
    </w:p>
    <w:p w14:paraId="3DBD0D70">
      <w:pPr>
        <w:pStyle w:val="3"/>
      </w:pPr>
      <w:r>
        <w:t>课程大纲(6 小时)</w:t>
      </w:r>
    </w:p>
    <w:p w14:paraId="3DC054DA">
      <w:pPr>
        <w:pStyle w:val="4"/>
      </w:pPr>
      <w:r>
        <w:rPr>
          <w:b/>
        </w:rPr>
        <w:t xml:space="preserve">模块一:责任困境——AI 参与决策后的新难题 </w:t>
      </w:r>
    </w:p>
    <w:p w14:paraId="1A140D1E">
      <w:r>
        <w:rPr>
          <w:b/>
        </w:rPr>
        <w:t>1.1 三个真实场景引发的追问</w:t>
      </w:r>
    </w:p>
    <w:p w14:paraId="4E9E08E5">
      <w:pPr>
        <w:numPr>
          <w:ilvl w:val="0"/>
          <w:numId w:val="2"/>
        </w:numPr>
      </w:pPr>
      <w:r>
        <w:t>场景 1:AI 推荐的客户信用评级导致错误拒贷,客户投诉——谁负责?</w:t>
      </w:r>
    </w:p>
    <w:p w14:paraId="746A7B75">
      <w:pPr>
        <w:numPr>
          <w:ilvl w:val="0"/>
          <w:numId w:val="2"/>
        </w:numPr>
      </w:pPr>
      <w:r>
        <w:t>场景 2:AI 生成的营销文案涉嫌虚假宣传,被监管处罚——谁担责?</w:t>
      </w:r>
    </w:p>
    <w:p w14:paraId="31066F4D">
      <w:pPr>
        <w:numPr>
          <w:ilvl w:val="0"/>
          <w:numId w:val="2"/>
        </w:numPr>
      </w:pPr>
      <w:r>
        <w:t>场景 3:AI 调度系统导致物流延误,造成经济损失——谁赔偿?</w:t>
      </w:r>
    </w:p>
    <w:p w14:paraId="6550AA5C">
      <w:r>
        <w:rPr>
          <w:b/>
        </w:rPr>
        <w:t>1.2 传统责任体系为何失效</w:t>
      </w:r>
    </w:p>
    <w:p w14:paraId="78C6F06E">
      <w:pPr>
        <w:numPr>
          <w:ilvl w:val="0"/>
          <w:numId w:val="3"/>
        </w:numPr>
      </w:pPr>
      <w:r>
        <w:t>旧模式:人做决策 → 人承担后果(责任主体清晰)</w:t>
      </w:r>
    </w:p>
    <w:p w14:paraId="5FAD957B">
      <w:pPr>
        <w:numPr>
          <w:ilvl w:val="0"/>
          <w:numId w:val="3"/>
        </w:numPr>
      </w:pPr>
      <w:r>
        <w:t>新困境:AI 建议 + 人确认 → 责任在"交界处"模糊</w:t>
      </w:r>
    </w:p>
    <w:p w14:paraId="1D44B7CB">
      <w:pPr>
        <w:numPr>
          <w:ilvl w:val="0"/>
          <w:numId w:val="3"/>
        </w:numPr>
      </w:pPr>
      <w:r>
        <w:t>核心矛盾:AI 有影响力但无法律人格</w:t>
      </w:r>
    </w:p>
    <w:p w14:paraId="3D87B55C">
      <w:r>
        <w:rPr>
          <w:b/>
        </w:rPr>
        <w:t>1.3 为什么不能简单地说"都是人的责任"</w:t>
      </w:r>
    </w:p>
    <w:p w14:paraId="59305690">
      <w:pPr>
        <w:numPr>
          <w:ilvl w:val="0"/>
          <w:numId w:val="4"/>
        </w:numPr>
      </w:pPr>
      <w:r>
        <w:t>AI 的建议具有权威性(算法黑箱 + 数据支撑)</w:t>
      </w:r>
    </w:p>
    <w:p w14:paraId="20733D87">
      <w:pPr>
        <w:numPr>
          <w:ilvl w:val="0"/>
          <w:numId w:val="4"/>
        </w:numPr>
      </w:pPr>
      <w:r>
        <w:t>员工往往缺乏推翻 AI 的能力或动力</w:t>
      </w:r>
    </w:p>
    <w:p w14:paraId="144694DE">
      <w:pPr>
        <w:numPr>
          <w:ilvl w:val="0"/>
          <w:numId w:val="4"/>
        </w:numPr>
      </w:pPr>
      <w:r>
        <w:t>"形式审批"导致责任形同虚设</w:t>
      </w:r>
    </w:p>
    <w:p w14:paraId="53F537E3">
      <w:r>
        <w:rPr>
          <w:b/>
        </w:rPr>
        <w:t>1.4 互动研讨:你的组织遇到过哪些责任模糊的情况?</w:t>
      </w:r>
    </w:p>
    <w:p w14:paraId="1EC27C14">
      <w:pPr>
        <w:numPr>
          <w:ilvl w:val="0"/>
          <w:numId w:val="5"/>
        </w:numPr>
      </w:pPr>
      <w:r>
        <w:t>小组讨论:列举 2-3 个 AI 应用场景中的责任困惑</w:t>
      </w:r>
    </w:p>
    <w:p w14:paraId="590E5CE3">
      <w:pPr>
        <w:numPr>
          <w:ilvl w:val="0"/>
          <w:numId w:val="5"/>
        </w:numPr>
      </w:pPr>
      <w:r>
        <w:t>全班分享:识别共性问题</w:t>
      </w:r>
    </w:p>
    <w:p w14:paraId="786BD216">
      <w:pPr>
        <w:pBdr>
          <w:bottom w:val="single" w:color="020201" w:sz="4" w:space="0"/>
        </w:pBdr>
      </w:pPr>
    </w:p>
    <w:p w14:paraId="7F6AC2EA">
      <w:r>
        <w:rPr>
          <w:i/>
        </w:rPr>
        <w:t>茶歇 10:15-10:30</w:t>
      </w:r>
    </w:p>
    <w:p w14:paraId="7378A172">
      <w:pPr>
        <w:pBdr>
          <w:bottom w:val="single" w:color="020201" w:sz="4" w:space="0"/>
        </w:pBdr>
      </w:pPr>
    </w:p>
    <w:p w14:paraId="0E1C48BA">
      <w:pPr>
        <w:pStyle w:val="4"/>
      </w:pPr>
      <w:r>
        <w:rPr>
          <w:b/>
        </w:rPr>
        <w:t xml:space="preserve">模块二:责任分层——决策权、建议权、执行权的边界划分 </w:t>
      </w:r>
    </w:p>
    <w:p w14:paraId="7F126408">
      <w:r>
        <w:rPr>
          <w:b/>
        </w:rPr>
        <w:t>2.1 责任分层模型:四层权责结构</w:t>
      </w:r>
    </w:p>
    <w:p w14:paraId="49C785AB">
      <w:r>
        <w:rPr>
          <w:b/>
        </w:rPr>
        <w:t>第一层:决策权(人保留)</w:t>
      </w:r>
    </w:p>
    <w:p w14:paraId="75DA558D">
      <w:pPr>
        <w:numPr>
          <w:ilvl w:val="0"/>
          <w:numId w:val="6"/>
        </w:numPr>
      </w:pPr>
      <w:r>
        <w:t>定义:最终拍板、签字、承担后果的权力</w:t>
      </w:r>
    </w:p>
    <w:p w14:paraId="33C6B85B">
      <w:pPr>
        <w:numPr>
          <w:ilvl w:val="0"/>
          <w:numId w:val="6"/>
        </w:numPr>
      </w:pPr>
      <w:r>
        <w:t>原则:涉及重大利益、合规红线、特殊情况的决策,人必须保留决策权</w:t>
      </w:r>
    </w:p>
    <w:p w14:paraId="423FF4AD">
      <w:pPr>
        <w:numPr>
          <w:ilvl w:val="0"/>
          <w:numId w:val="6"/>
        </w:numPr>
      </w:pPr>
      <w:r>
        <w:t>案例:贷款超过一定额度,必须人工复核</w:t>
      </w:r>
    </w:p>
    <w:p w14:paraId="1A9D2167">
      <w:r>
        <w:rPr>
          <w:b/>
        </w:rPr>
        <w:t>第二层:建议权(AI 可参与)</w:t>
      </w:r>
    </w:p>
    <w:p w14:paraId="2FED58B6">
      <w:pPr>
        <w:numPr>
          <w:ilvl w:val="0"/>
          <w:numId w:val="7"/>
        </w:numPr>
      </w:pPr>
      <w:r>
        <w:t>定义:提供方案、推荐选项、预测结果</w:t>
      </w:r>
    </w:p>
    <w:p w14:paraId="3FACFDFA">
      <w:pPr>
        <w:numPr>
          <w:ilvl w:val="0"/>
          <w:numId w:val="7"/>
        </w:numPr>
      </w:pPr>
      <w:r>
        <w:t>边界:AI 可以说"建议",但不能说"决定"</w:t>
      </w:r>
    </w:p>
    <w:p w14:paraId="5429EBBE">
      <w:pPr>
        <w:numPr>
          <w:ilvl w:val="0"/>
          <w:numId w:val="7"/>
        </w:numPr>
      </w:pPr>
      <w:r>
        <w:t>关键:建议必须可解释、可追溯</w:t>
      </w:r>
    </w:p>
    <w:p w14:paraId="1A99E6D2">
      <w:r>
        <w:rPr>
          <w:b/>
        </w:rPr>
        <w:t>第三层:执行权(AI 可自动化)</w:t>
      </w:r>
    </w:p>
    <w:p w14:paraId="603171A2">
      <w:pPr>
        <w:numPr>
          <w:ilvl w:val="0"/>
          <w:numId w:val="8"/>
        </w:numPr>
      </w:pPr>
      <w:r>
        <w:t>定义:在明确规则内自动执行标准化操作</w:t>
      </w:r>
    </w:p>
    <w:p w14:paraId="49A96BE0">
      <w:pPr>
        <w:numPr>
          <w:ilvl w:val="0"/>
          <w:numId w:val="8"/>
        </w:numPr>
      </w:pPr>
      <w:r>
        <w:t>前提:规则清晰、后果可控、有人监督</w:t>
      </w:r>
    </w:p>
    <w:p w14:paraId="26B5A271">
      <w:pPr>
        <w:numPr>
          <w:ilvl w:val="0"/>
          <w:numId w:val="8"/>
        </w:numPr>
      </w:pPr>
      <w:r>
        <w:t>案例:自动发送账单提醒、库存预警</w:t>
      </w:r>
    </w:p>
    <w:p w14:paraId="61B99CE8">
      <w:r>
        <w:rPr>
          <w:b/>
        </w:rPr>
        <w:t>第四层:监督权(人必须保留)</w:t>
      </w:r>
    </w:p>
    <w:p w14:paraId="6B3E952F">
      <w:pPr>
        <w:numPr>
          <w:ilvl w:val="0"/>
          <w:numId w:val="9"/>
        </w:numPr>
      </w:pPr>
      <w:r>
        <w:t>定义:对 AI 行为进行审计、纠偏、叫停的权力</w:t>
      </w:r>
    </w:p>
    <w:p w14:paraId="72212C4C">
      <w:pPr>
        <w:numPr>
          <w:ilvl w:val="0"/>
          <w:numId w:val="9"/>
        </w:numPr>
      </w:pPr>
      <w:r>
        <w:t>制度设计:定期抽查、异常预警、紧急干预机制</w:t>
      </w:r>
    </w:p>
    <w:p w14:paraId="268F5C50">
      <w:r>
        <w:rPr>
          <w:b/>
        </w:rPr>
        <w:t>2.2 三类典型场景的权责划分</w:t>
      </w:r>
    </w:p>
    <w:tbl>
      <w:tblPr>
        <w:tblStyle w:val="24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1800"/>
        <w:gridCol w:w="1800"/>
      </w:tblGrid>
      <w:tr w14:paraId="484A4F7F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33DD4652">
            <w:r>
              <w:t>场景类型</w:t>
            </w:r>
          </w:p>
        </w:tc>
        <w:tc>
          <w:tcPr>
            <w:tcW w:w="1800" w:type="dxa"/>
            <w:vAlign w:val="center"/>
          </w:tcPr>
          <w:p w14:paraId="0B913E41">
            <w:r>
              <w:t>AI 角色</w:t>
            </w:r>
          </w:p>
        </w:tc>
        <w:tc>
          <w:tcPr>
            <w:tcW w:w="1800" w:type="dxa"/>
            <w:vAlign w:val="center"/>
          </w:tcPr>
          <w:p w14:paraId="0E61ED5D">
            <w:r>
              <w:t>人的角色</w:t>
            </w:r>
          </w:p>
        </w:tc>
        <w:tc>
          <w:tcPr>
            <w:tcW w:w="1800" w:type="dxa"/>
            <w:vAlign w:val="center"/>
          </w:tcPr>
          <w:p w14:paraId="0CF10C9A">
            <w:r>
              <w:t>责任归属</w:t>
            </w:r>
          </w:p>
        </w:tc>
      </w:tr>
      <w:tr w14:paraId="6F82AC50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1DE33200">
            <w:r>
              <w:t>高风险决策(如大额审批)</w:t>
            </w:r>
          </w:p>
        </w:tc>
        <w:tc>
          <w:tcPr>
            <w:tcW w:w="1800" w:type="dxa"/>
            <w:vAlign w:val="center"/>
          </w:tcPr>
          <w:p w14:paraId="565A1DB2">
            <w:r>
              <w:t>提供建议</w:t>
            </w:r>
          </w:p>
        </w:tc>
        <w:tc>
          <w:tcPr>
            <w:tcW w:w="1800" w:type="dxa"/>
            <w:vAlign w:val="center"/>
          </w:tcPr>
          <w:p w14:paraId="02A2A620">
            <w:r>
              <w:t>最终决策+承担后果</w:t>
            </w:r>
          </w:p>
        </w:tc>
        <w:tc>
          <w:tcPr>
            <w:tcW w:w="1800" w:type="dxa"/>
            <w:vAlign w:val="center"/>
          </w:tcPr>
          <w:p w14:paraId="4EDACFB9">
            <w:r>
              <w:t>决策人全责</w:t>
            </w:r>
          </w:p>
        </w:tc>
      </w:tr>
      <w:tr w14:paraId="0AA852DA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750F653A">
            <w:r>
              <w:t>中风险决策(如客户分类)</w:t>
            </w:r>
          </w:p>
        </w:tc>
        <w:tc>
          <w:tcPr>
            <w:tcW w:w="1800" w:type="dxa"/>
            <w:vAlign w:val="center"/>
          </w:tcPr>
          <w:p w14:paraId="029358A9">
            <w:r>
              <w:t>推荐方案</w:t>
            </w:r>
          </w:p>
        </w:tc>
        <w:tc>
          <w:tcPr>
            <w:tcW w:w="1800" w:type="dxa"/>
            <w:vAlign w:val="center"/>
          </w:tcPr>
          <w:p w14:paraId="2F4566EA">
            <w:r>
              <w:t>审核+例外处理</w:t>
            </w:r>
          </w:p>
        </w:tc>
        <w:tc>
          <w:tcPr>
            <w:tcW w:w="1800" w:type="dxa"/>
            <w:vAlign w:val="center"/>
          </w:tcPr>
          <w:p w14:paraId="1F26288F">
            <w:r>
              <w:t>人为主、组织兜底</w:t>
            </w:r>
          </w:p>
        </w:tc>
      </w:tr>
      <w:tr w14:paraId="15746D4F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6FAD75A7">
            <w:r>
              <w:t>低风险执行(如自动回复)</w:t>
            </w:r>
          </w:p>
        </w:tc>
        <w:tc>
          <w:tcPr>
            <w:tcW w:w="1800" w:type="dxa"/>
            <w:vAlign w:val="center"/>
          </w:tcPr>
          <w:p w14:paraId="3FEBF16E">
            <w:r>
              <w:t>自动执行</w:t>
            </w:r>
          </w:p>
        </w:tc>
        <w:tc>
          <w:tcPr>
            <w:tcW w:w="1800" w:type="dxa"/>
            <w:vAlign w:val="center"/>
          </w:tcPr>
          <w:p w14:paraId="1E94F90D">
            <w:r>
              <w:t>事后监督</w:t>
            </w:r>
          </w:p>
        </w:tc>
        <w:tc>
          <w:tcPr>
            <w:tcW w:w="1800" w:type="dxa"/>
            <w:vAlign w:val="center"/>
          </w:tcPr>
          <w:p w14:paraId="00A5C5ED">
            <w:r>
              <w:t>组织兜底、人监督不力有责</w:t>
            </w:r>
          </w:p>
        </w:tc>
      </w:tr>
    </w:tbl>
    <w:p w14:paraId="71AB3D52"/>
    <w:p w14:paraId="4BDFE58C">
      <w:r>
        <w:rPr>
          <w:b/>
        </w:rPr>
        <w:t>2.3 案例实战:责任划分沙盘推演</w:t>
      </w:r>
    </w:p>
    <w:p w14:paraId="1F77D028">
      <w:pPr>
        <w:numPr>
          <w:ilvl w:val="0"/>
          <w:numId w:val="10"/>
        </w:numPr>
      </w:pPr>
      <w:r>
        <w:t>提供 3 个业务场景(如智能客服、风控审批、资源调度)</w:t>
      </w:r>
    </w:p>
    <w:p w14:paraId="4A17F74D">
      <w:pPr>
        <w:numPr>
          <w:ilvl w:val="0"/>
          <w:numId w:val="10"/>
        </w:numPr>
      </w:pPr>
      <w:r>
        <w:t>小组任务:划分权责边界,设计审批节点</w:t>
      </w:r>
    </w:p>
    <w:p w14:paraId="79D7DF74">
      <w:pPr>
        <w:numPr>
          <w:ilvl w:val="0"/>
          <w:numId w:val="10"/>
        </w:numPr>
      </w:pPr>
      <w:r>
        <w:t>讲师点评:常见误区与改进方向</w:t>
      </w:r>
    </w:p>
    <w:p w14:paraId="5FB972A9">
      <w:pPr>
        <w:pBdr>
          <w:bottom w:val="single" w:color="020201" w:sz="4" w:space="0"/>
        </w:pBdr>
      </w:pPr>
    </w:p>
    <w:p w14:paraId="261077BE">
      <w:r>
        <w:rPr>
          <w:i/>
        </w:rPr>
        <w:t>午餐 12:00-13:30</w:t>
      </w:r>
    </w:p>
    <w:p w14:paraId="1845472D">
      <w:pPr>
        <w:pBdr>
          <w:bottom w:val="single" w:color="020201" w:sz="4" w:space="0"/>
        </w:pBdr>
      </w:pPr>
    </w:p>
    <w:p w14:paraId="54462D1F">
      <w:pPr>
        <w:pStyle w:val="4"/>
      </w:pPr>
      <w:r>
        <w:rPr>
          <w:b/>
        </w:rPr>
        <w:t xml:space="preserve">模块三:风险识别——AI 应用中的五类核心风险 </w:t>
      </w:r>
    </w:p>
    <w:p w14:paraId="6F20155D">
      <w:r>
        <w:rPr>
          <w:b/>
        </w:rPr>
        <w:t>3.1 合规风险:AI 决策与法律法规的冲突</w:t>
      </w:r>
    </w:p>
    <w:p w14:paraId="3AD75DE3">
      <w:pPr>
        <w:numPr>
          <w:ilvl w:val="0"/>
          <w:numId w:val="11"/>
        </w:numPr>
      </w:pPr>
      <w:r>
        <w:t>案例:AI 信用评分违反《个人信息保护法》</w:t>
      </w:r>
    </w:p>
    <w:p w14:paraId="6D02CC93">
      <w:pPr>
        <w:numPr>
          <w:ilvl w:val="0"/>
          <w:numId w:val="11"/>
        </w:numPr>
      </w:pPr>
      <w:r>
        <w:t>风险点:数据使用、算法歧视、决策可解释性</w:t>
      </w:r>
    </w:p>
    <w:p w14:paraId="2F117F08">
      <w:pPr>
        <w:numPr>
          <w:ilvl w:val="0"/>
          <w:numId w:val="11"/>
        </w:numPr>
      </w:pPr>
      <w:r>
        <w:t>防控:合规清单前置审查</w:t>
      </w:r>
    </w:p>
    <w:p w14:paraId="644F10A3">
      <w:r>
        <w:rPr>
          <w:b/>
        </w:rPr>
        <w:t>3.2 歧视与公平性风险:AI 的"隐性偏见"</w:t>
      </w:r>
    </w:p>
    <w:p w14:paraId="19CB6D6A">
      <w:pPr>
        <w:numPr>
          <w:ilvl w:val="0"/>
          <w:numId w:val="12"/>
        </w:numPr>
      </w:pPr>
      <w:r>
        <w:t>案例:招聘 AI 偏好男性候选人、信贷 AI 对特定地区降分</w:t>
      </w:r>
    </w:p>
    <w:p w14:paraId="64A07CAE">
      <w:pPr>
        <w:numPr>
          <w:ilvl w:val="0"/>
          <w:numId w:val="12"/>
        </w:numPr>
      </w:pPr>
      <w:r>
        <w:t>原因:训练数据中的历史偏见被算法放大</w:t>
      </w:r>
    </w:p>
    <w:p w14:paraId="675BCEC1">
      <w:pPr>
        <w:numPr>
          <w:ilvl w:val="0"/>
          <w:numId w:val="12"/>
        </w:numPr>
      </w:pPr>
      <w:r>
        <w:t>防控:公平性测试、多样性校验</w:t>
      </w:r>
    </w:p>
    <w:p w14:paraId="39F37130">
      <w:r>
        <w:rPr>
          <w:b/>
        </w:rPr>
        <w:t>3.3 数据风险:AI 依赖的数据质量与安全</w:t>
      </w:r>
    </w:p>
    <w:p w14:paraId="1A399582">
      <w:pPr>
        <w:numPr>
          <w:ilvl w:val="0"/>
          <w:numId w:val="13"/>
        </w:numPr>
      </w:pPr>
      <w:r>
        <w:t>数据投毒:恶意数据导致 AI 错误输出</w:t>
      </w:r>
    </w:p>
    <w:p w14:paraId="3488B6EA">
      <w:pPr>
        <w:numPr>
          <w:ilvl w:val="0"/>
          <w:numId w:val="13"/>
        </w:numPr>
      </w:pPr>
      <w:r>
        <w:t>数据泄露:AI 训练或应用过程中的隐私暴露</w:t>
      </w:r>
    </w:p>
    <w:p w14:paraId="6B19A753">
      <w:pPr>
        <w:numPr>
          <w:ilvl w:val="0"/>
          <w:numId w:val="13"/>
        </w:numPr>
      </w:pPr>
      <w:r>
        <w:t>防控:数据治理体系、敏感数据脱敏</w:t>
      </w:r>
    </w:p>
    <w:p w14:paraId="08FF08D7">
      <w:r>
        <w:rPr>
          <w:b/>
        </w:rPr>
        <w:t>3.4 决策黑箱风险:AI 的"不可解释性"</w:t>
      </w:r>
    </w:p>
    <w:p w14:paraId="393A5D8A">
      <w:pPr>
        <w:numPr>
          <w:ilvl w:val="0"/>
          <w:numId w:val="14"/>
        </w:numPr>
      </w:pPr>
      <w:r>
        <w:t>问题:深度学习模型的决策逻辑人类无法理解</w:t>
      </w:r>
    </w:p>
    <w:p w14:paraId="76ACDCDD">
      <w:pPr>
        <w:numPr>
          <w:ilvl w:val="0"/>
          <w:numId w:val="14"/>
        </w:numPr>
      </w:pPr>
      <w:r>
        <w:t>后果:出错后无法追溯原因,无法改进</w:t>
      </w:r>
    </w:p>
    <w:p w14:paraId="3CF7D73E">
      <w:pPr>
        <w:numPr>
          <w:ilvl w:val="0"/>
          <w:numId w:val="14"/>
        </w:numPr>
      </w:pPr>
      <w:r>
        <w:t>防控:可解释 AI 技术、决策日志留存</w:t>
      </w:r>
    </w:p>
    <w:p w14:paraId="76F5156E">
      <w:r>
        <w:rPr>
          <w:b/>
        </w:rPr>
        <w:t>3.5 责任真空风险:出事后"找不到人"</w:t>
      </w:r>
    </w:p>
    <w:p w14:paraId="54989EED">
      <w:pPr>
        <w:numPr>
          <w:ilvl w:val="0"/>
          <w:numId w:val="15"/>
        </w:numPr>
      </w:pPr>
      <w:r>
        <w:t>典型情况:AI 自动决策 → 员工机械执行 → 无人实质审核</w:t>
      </w:r>
    </w:p>
    <w:p w14:paraId="705190F0">
      <w:pPr>
        <w:numPr>
          <w:ilvl w:val="0"/>
          <w:numId w:val="15"/>
        </w:numPr>
      </w:pPr>
      <w:r>
        <w:t>后果:组织承担全部损失,但内部无法问责</w:t>
      </w:r>
    </w:p>
    <w:p w14:paraId="2AC12A2C">
      <w:pPr>
        <w:numPr>
          <w:ilvl w:val="0"/>
          <w:numId w:val="15"/>
        </w:numPr>
      </w:pPr>
      <w:r>
        <w:t>防控:责任清单制度、追溯机制</w:t>
      </w:r>
    </w:p>
    <w:p w14:paraId="1E2F3D65">
      <w:r>
        <w:rPr>
          <w:b/>
        </w:rPr>
        <w:t>3.6 互动:风险自查清单</w:t>
      </w:r>
    </w:p>
    <w:p w14:paraId="726B266F">
      <w:pPr>
        <w:numPr>
          <w:ilvl w:val="0"/>
          <w:numId w:val="16"/>
        </w:numPr>
      </w:pPr>
      <w:r>
        <w:t>工具:AI 应用风险评估表(5 类风险 × 3 级评分)</w:t>
      </w:r>
    </w:p>
    <w:p w14:paraId="38E6A3AB">
      <w:pPr>
        <w:numPr>
          <w:ilvl w:val="0"/>
          <w:numId w:val="16"/>
        </w:numPr>
      </w:pPr>
      <w:r>
        <w:t>任务:评估本部门 AI 应用的风险等级</w:t>
      </w:r>
    </w:p>
    <w:p w14:paraId="60246FDB">
      <w:pPr>
        <w:pBdr>
          <w:bottom w:val="single" w:color="020201" w:sz="4" w:space="0"/>
        </w:pBdr>
      </w:pPr>
    </w:p>
    <w:p w14:paraId="4E87F47F">
      <w:r>
        <w:rPr>
          <w:i/>
        </w:rPr>
        <w:t>茶歇 15:00-15:15</w:t>
      </w:r>
    </w:p>
    <w:p w14:paraId="52A76BC1">
      <w:pPr>
        <w:pBdr>
          <w:bottom w:val="single" w:color="020201" w:sz="4" w:space="0"/>
        </w:pBdr>
      </w:pPr>
    </w:p>
    <w:p w14:paraId="12949014">
      <w:pPr>
        <w:pStyle w:val="4"/>
      </w:pPr>
      <w:r>
        <w:rPr>
          <w:b/>
        </w:rPr>
        <w:t xml:space="preserve">模块四:治理逻辑——"AI 出错,组织兜底"的底层原理 </w:t>
      </w:r>
    </w:p>
    <w:p w14:paraId="495CE7B9">
      <w:r>
        <w:rPr>
          <w:b/>
        </w:rPr>
        <w:t>4.1 为什么不能让 AI "背锅"</w:t>
      </w:r>
    </w:p>
    <w:p w14:paraId="256CFC56">
      <w:pPr>
        <w:numPr>
          <w:ilvl w:val="0"/>
          <w:numId w:val="17"/>
        </w:numPr>
      </w:pPr>
      <w:r>
        <w:t>法律视角:AI 无民事主体资格,无法承担责任</w:t>
      </w:r>
    </w:p>
    <w:p w14:paraId="174FA9F1">
      <w:pPr>
        <w:numPr>
          <w:ilvl w:val="0"/>
          <w:numId w:val="17"/>
        </w:numPr>
      </w:pPr>
      <w:r>
        <w:t>现实逻辑:AI 是组织的工具,工具的错误最终由使用者承担</w:t>
      </w:r>
    </w:p>
    <w:p w14:paraId="04C5E30B">
      <w:pPr>
        <w:numPr>
          <w:ilvl w:val="0"/>
          <w:numId w:val="17"/>
        </w:numPr>
      </w:pPr>
      <w:r>
        <w:t>类比:企业用的会计软件算错账,责任在企业而非软件公司</w:t>
      </w:r>
    </w:p>
    <w:p w14:paraId="52E79110">
      <w:r>
        <w:rPr>
          <w:b/>
        </w:rPr>
        <w:t>4.2 为什么不能简单地让"操作员工"承担全责</w:t>
      </w:r>
    </w:p>
    <w:p w14:paraId="2B1C0E42">
      <w:pPr>
        <w:numPr>
          <w:ilvl w:val="0"/>
          <w:numId w:val="18"/>
        </w:numPr>
      </w:pPr>
      <w:r>
        <w:t>AI 的建议具有权威性,员工难以判断对错</w:t>
      </w:r>
    </w:p>
    <w:p w14:paraId="7811224E">
      <w:pPr>
        <w:numPr>
          <w:ilvl w:val="0"/>
          <w:numId w:val="18"/>
        </w:numPr>
      </w:pPr>
      <w:r>
        <w:t>组织引入 AI 是决策,员工只是执行</w:t>
      </w:r>
    </w:p>
    <w:p w14:paraId="6BDCB80E">
      <w:pPr>
        <w:numPr>
          <w:ilvl w:val="0"/>
          <w:numId w:val="18"/>
        </w:numPr>
      </w:pPr>
      <w:r>
        <w:t>过度问责员工会导致"拒绝使用 AI"的消极对抗</w:t>
      </w:r>
    </w:p>
    <w:p w14:paraId="2611BC3B">
      <w:r>
        <w:rPr>
          <w:b/>
        </w:rPr>
        <w:t>4.3 "组织兜底"的三层含义</w:t>
      </w:r>
    </w:p>
    <w:p w14:paraId="0AE83E18">
      <w:r>
        <w:rPr>
          <w:b/>
        </w:rPr>
        <w:t>第一层:对外承担法律责任</w:t>
      </w:r>
    </w:p>
    <w:p w14:paraId="5490B35A">
      <w:pPr>
        <w:numPr>
          <w:ilvl w:val="0"/>
          <w:numId w:val="19"/>
        </w:numPr>
      </w:pPr>
      <w:r>
        <w:t>客户/监管追责时,由组织(法人)承担</w:t>
      </w:r>
    </w:p>
    <w:p w14:paraId="33749C7B">
      <w:pPr>
        <w:numPr>
          <w:ilvl w:val="0"/>
          <w:numId w:val="19"/>
        </w:numPr>
      </w:pPr>
      <w:r>
        <w:t>赔偿、处罚由组织支付</w:t>
      </w:r>
    </w:p>
    <w:p w14:paraId="6D33F8DC">
      <w:r>
        <w:rPr>
          <w:b/>
        </w:rPr>
        <w:t>第二层:对内建立问责机制</w:t>
      </w:r>
    </w:p>
    <w:p w14:paraId="446374E9">
      <w:pPr>
        <w:numPr>
          <w:ilvl w:val="0"/>
          <w:numId w:val="20"/>
        </w:numPr>
      </w:pPr>
      <w:r>
        <w:t>区分"系统性错误"与"人为失职"</w:t>
      </w:r>
    </w:p>
    <w:p w14:paraId="4EE296ED">
      <w:pPr>
        <w:numPr>
          <w:ilvl w:val="0"/>
          <w:numId w:val="20"/>
        </w:numPr>
      </w:pPr>
      <w:r>
        <w:t>系统性错误:改进 AI,不追究个人</w:t>
      </w:r>
    </w:p>
    <w:p w14:paraId="6D9BCF98">
      <w:pPr>
        <w:numPr>
          <w:ilvl w:val="0"/>
          <w:numId w:val="20"/>
        </w:numPr>
      </w:pPr>
      <w:r>
        <w:t>人为失职:未履行审核义务,追究责任</w:t>
      </w:r>
    </w:p>
    <w:p w14:paraId="725E854F">
      <w:r>
        <w:rPr>
          <w:b/>
        </w:rPr>
        <w:t>第三层:完善治理体系</w:t>
      </w:r>
    </w:p>
    <w:p w14:paraId="52A046F5">
      <w:pPr>
        <w:numPr>
          <w:ilvl w:val="0"/>
          <w:numId w:val="21"/>
        </w:numPr>
      </w:pPr>
      <w:r>
        <w:t>从个案追责转向制度建设</w:t>
      </w:r>
    </w:p>
    <w:p w14:paraId="0AE3E6CF">
      <w:pPr>
        <w:numPr>
          <w:ilvl w:val="0"/>
          <w:numId w:val="21"/>
        </w:numPr>
      </w:pPr>
      <w:r>
        <w:t>建立 AI 应用的全生命周期管理</w:t>
      </w:r>
    </w:p>
    <w:p w14:paraId="6CD1E9AC">
      <w:r>
        <w:rPr>
          <w:b/>
        </w:rPr>
        <w:t>4.4 案例:某银行 AI 风控事故的责任处理</w:t>
      </w:r>
    </w:p>
    <w:p w14:paraId="0D338BC4">
      <w:pPr>
        <w:numPr>
          <w:ilvl w:val="0"/>
          <w:numId w:val="22"/>
        </w:numPr>
      </w:pPr>
      <w:r>
        <w:t>事件回顾:AI 误判导致大量客户被限额</w:t>
      </w:r>
    </w:p>
    <w:p w14:paraId="1B892EFB">
      <w:pPr>
        <w:numPr>
          <w:ilvl w:val="0"/>
          <w:numId w:val="22"/>
        </w:numPr>
      </w:pPr>
      <w:r>
        <w:t>处理过程:银行对外道歉赔偿 + 对内技术整改 + 问责审核不力的管理层</w:t>
      </w:r>
    </w:p>
    <w:p w14:paraId="4BD6AE6C">
      <w:pPr>
        <w:numPr>
          <w:ilvl w:val="0"/>
          <w:numId w:val="22"/>
        </w:numPr>
      </w:pPr>
      <w:r>
        <w:t>启示:责任分层处理的示范</w:t>
      </w:r>
    </w:p>
    <w:p w14:paraId="5A786271">
      <w:pPr>
        <w:pBdr>
          <w:bottom w:val="single" w:color="020201" w:sz="4" w:space="0"/>
        </w:pBdr>
      </w:pPr>
    </w:p>
    <w:p w14:paraId="7BA7B8CD">
      <w:pPr>
        <w:pStyle w:val="4"/>
      </w:pPr>
      <w:r>
        <w:rPr>
          <w:b/>
        </w:rPr>
        <w:t xml:space="preserve">模块五:治理工具箱——可落地的责任治理机制 </w:t>
      </w:r>
    </w:p>
    <w:p w14:paraId="518641D7">
      <w:r>
        <w:rPr>
          <w:b/>
        </w:rPr>
        <w:t>5.1 工具一:AI 应用分级管理制度</w:t>
      </w:r>
    </w:p>
    <w:p w14:paraId="2E024636">
      <w:pPr>
        <w:numPr>
          <w:ilvl w:val="0"/>
          <w:numId w:val="23"/>
        </w:numPr>
      </w:pPr>
      <w:r>
        <w:t>根据风险等级(高/中/低)设置不同审批流程</w:t>
      </w:r>
    </w:p>
    <w:p w14:paraId="60FA421A">
      <w:pPr>
        <w:numPr>
          <w:ilvl w:val="0"/>
          <w:numId w:val="23"/>
        </w:numPr>
      </w:pPr>
      <w:r>
        <w:t>高风险:人工决策,AI 仅供参考</w:t>
      </w:r>
    </w:p>
    <w:p w14:paraId="7ACF25DD">
      <w:pPr>
        <w:numPr>
          <w:ilvl w:val="0"/>
          <w:numId w:val="23"/>
        </w:numPr>
      </w:pPr>
      <w:r>
        <w:t>中风险:AI 建议 + 人工审核</w:t>
      </w:r>
    </w:p>
    <w:p w14:paraId="44D4AA11">
      <w:pPr>
        <w:numPr>
          <w:ilvl w:val="0"/>
          <w:numId w:val="23"/>
        </w:numPr>
      </w:pPr>
      <w:r>
        <w:t>低风险:AI 自动执行 + 事后抽查</w:t>
      </w:r>
    </w:p>
    <w:p w14:paraId="79F02476">
      <w:r>
        <w:rPr>
          <w:b/>
        </w:rPr>
        <w:t>5.2 工具二:决策日志与追溯机制</w:t>
      </w:r>
    </w:p>
    <w:p w14:paraId="1433A503">
      <w:pPr>
        <w:numPr>
          <w:ilvl w:val="0"/>
          <w:numId w:val="24"/>
        </w:numPr>
      </w:pPr>
      <w:r>
        <w:t>记录内容:AI 输入、输出、人工决策、决策依据</w:t>
      </w:r>
    </w:p>
    <w:p w14:paraId="7CD09E33">
      <w:pPr>
        <w:numPr>
          <w:ilvl w:val="0"/>
          <w:numId w:val="24"/>
        </w:numPr>
      </w:pPr>
      <w:r>
        <w:t>用途:事后审计、责任认定、系统改进</w:t>
      </w:r>
    </w:p>
    <w:p w14:paraId="750E4082">
      <w:pPr>
        <w:numPr>
          <w:ilvl w:val="0"/>
          <w:numId w:val="24"/>
        </w:numPr>
      </w:pPr>
      <w:r>
        <w:t>案例:某电信公司的 AI 决策留痕系统</w:t>
      </w:r>
    </w:p>
    <w:p w14:paraId="0DECB845">
      <w:r>
        <w:rPr>
          <w:b/>
        </w:rPr>
        <w:t>5.3 工具三:责任清单(RACI 矩阵)</w:t>
      </w:r>
    </w:p>
    <w:p w14:paraId="41EE26DB">
      <w:pPr>
        <w:numPr>
          <w:ilvl w:val="0"/>
          <w:numId w:val="25"/>
        </w:numPr>
      </w:pPr>
      <w:r>
        <w:t>R(Responsible):谁执行</w:t>
      </w:r>
    </w:p>
    <w:p w14:paraId="42D728E3">
      <w:pPr>
        <w:numPr>
          <w:ilvl w:val="0"/>
          <w:numId w:val="25"/>
        </w:numPr>
      </w:pPr>
      <w:r>
        <w:t>A(Accountable):谁负最终责任</w:t>
      </w:r>
    </w:p>
    <w:p w14:paraId="78BCA955">
      <w:pPr>
        <w:numPr>
          <w:ilvl w:val="0"/>
          <w:numId w:val="25"/>
        </w:numPr>
      </w:pPr>
      <w:r>
        <w:t>C(Consulted):谁提供建议(AI 在此)</w:t>
      </w:r>
    </w:p>
    <w:p w14:paraId="7499FB9C">
      <w:pPr>
        <w:numPr>
          <w:ilvl w:val="0"/>
          <w:numId w:val="25"/>
        </w:numPr>
      </w:pPr>
      <w:r>
        <w:t>I(Informed):谁需要知情</w:t>
      </w:r>
    </w:p>
    <w:p w14:paraId="39FC5E4A">
      <w:pPr>
        <w:numPr>
          <w:ilvl w:val="0"/>
          <w:numId w:val="25"/>
        </w:numPr>
      </w:pPr>
      <w:r>
        <w:t>练习:为某业务流程绘制 RACI 矩阵</w:t>
      </w:r>
    </w:p>
    <w:p w14:paraId="74592B9B">
      <w:r>
        <w:rPr>
          <w:b/>
        </w:rPr>
        <w:t>5.4 工具四:AI 应用审批与退出机制</w:t>
      </w:r>
    </w:p>
    <w:p w14:paraId="44145545">
      <w:pPr>
        <w:numPr>
          <w:ilvl w:val="0"/>
          <w:numId w:val="26"/>
        </w:numPr>
      </w:pPr>
      <w:r>
        <w:t>上线前:技术评估 + 合规评估 + 风险评估</w:t>
      </w:r>
    </w:p>
    <w:p w14:paraId="088EEB3F">
      <w:pPr>
        <w:numPr>
          <w:ilvl w:val="0"/>
          <w:numId w:val="26"/>
        </w:numPr>
      </w:pPr>
      <w:r>
        <w:t>运行中:定期审计 + 性能监控</w:t>
      </w:r>
    </w:p>
    <w:p w14:paraId="148161CA">
      <w:pPr>
        <w:numPr>
          <w:ilvl w:val="0"/>
          <w:numId w:val="26"/>
        </w:numPr>
      </w:pPr>
      <w:r>
        <w:t>异常时:暂停机制 + 应急预案</w:t>
      </w:r>
    </w:p>
    <w:p w14:paraId="4D4CCBF4">
      <w:r>
        <w:rPr>
          <w:b/>
        </w:rPr>
        <w:t>5.5 工具五:员工赋能与问责平衡</w:t>
      </w:r>
    </w:p>
    <w:p w14:paraId="59BC9BAA">
      <w:pPr>
        <w:numPr>
          <w:ilvl w:val="0"/>
          <w:numId w:val="27"/>
        </w:numPr>
      </w:pPr>
      <w:r>
        <w:t>培训:让员工理解 AI 逻辑,有能力质疑</w:t>
      </w:r>
    </w:p>
    <w:p w14:paraId="482741D0">
      <w:pPr>
        <w:numPr>
          <w:ilvl w:val="0"/>
          <w:numId w:val="27"/>
        </w:numPr>
      </w:pPr>
      <w:r>
        <w:t>授权:给员工推翻 AI 建议的权力</w:t>
      </w:r>
    </w:p>
    <w:p w14:paraId="50B9AD01">
      <w:pPr>
        <w:numPr>
          <w:ilvl w:val="0"/>
          <w:numId w:val="27"/>
        </w:numPr>
      </w:pPr>
      <w:r>
        <w:t>保护:员工合理质疑 AI 不被追责</w:t>
      </w:r>
    </w:p>
    <w:p w14:paraId="0B7061A4">
      <w:r>
        <w:rPr>
          <w:b/>
        </w:rPr>
        <w:t>5.6 实战工作坊:制定本组织 AI 治理初步方案</w:t>
      </w:r>
    </w:p>
    <w:p w14:paraId="21103799">
      <w:pPr>
        <w:numPr>
          <w:ilvl w:val="0"/>
          <w:numId w:val="28"/>
        </w:numPr>
      </w:pPr>
      <w:r>
        <w:t>任务:选择 1 个 AI 应用场景</w:t>
      </w:r>
    </w:p>
    <w:p w14:paraId="70A44D08">
      <w:pPr>
        <w:numPr>
          <w:ilvl w:val="0"/>
          <w:numId w:val="28"/>
        </w:numPr>
      </w:pPr>
      <w:r>
        <w:t>输出:权责划分 + 风险清单 + 2-3 个治理机制</w:t>
      </w:r>
    </w:p>
    <w:p w14:paraId="6AFBA311">
      <w:pPr>
        <w:numPr>
          <w:ilvl w:val="0"/>
          <w:numId w:val="28"/>
        </w:numPr>
      </w:pPr>
      <w:r>
        <w:t>小组汇报与讲师点评</w:t>
      </w:r>
    </w:p>
    <w:p w14:paraId="20A49D2E">
      <w:pPr>
        <w:pBdr>
          <w:bottom w:val="single" w:color="020201" w:sz="4" w:space="0"/>
        </w:pBdr>
      </w:pPr>
    </w:p>
    <w:p w14:paraId="5739E182">
      <w:pPr>
        <w:pStyle w:val="4"/>
      </w:pPr>
      <w:r>
        <w:rPr>
          <w:b/>
        </w:rPr>
        <w:t xml:space="preserve">模块六:课程总结与行动计划 </w:t>
      </w:r>
    </w:p>
    <w:p w14:paraId="14481260">
      <w:r>
        <w:rPr>
          <w:b/>
        </w:rPr>
        <w:t>6.1 核心要点回顾</w:t>
      </w:r>
    </w:p>
    <w:p w14:paraId="41FC063B">
      <w:pPr>
        <w:numPr>
          <w:ilvl w:val="0"/>
          <w:numId w:val="29"/>
        </w:numPr>
      </w:pPr>
      <w:r>
        <w:t>责任分层:决策权-建议权-执行权-监督权</w:t>
      </w:r>
    </w:p>
    <w:p w14:paraId="08E4B306">
      <w:pPr>
        <w:numPr>
          <w:ilvl w:val="0"/>
          <w:numId w:val="29"/>
        </w:numPr>
      </w:pPr>
      <w:r>
        <w:t>五类风险:合规、歧视、数据、黑箱、真空</w:t>
      </w:r>
    </w:p>
    <w:p w14:paraId="73DDE512">
      <w:pPr>
        <w:numPr>
          <w:ilvl w:val="0"/>
          <w:numId w:val="29"/>
        </w:numPr>
      </w:pPr>
      <w:r>
        <w:t>治理原则:组织兜底 + 责任穿透 + 制度先行</w:t>
      </w:r>
    </w:p>
    <w:p w14:paraId="0A95D09F">
      <w:r>
        <w:rPr>
          <w:b/>
        </w:rPr>
        <w:t>6.2 给管理者的三个建议</w:t>
      </w:r>
    </w:p>
    <w:p w14:paraId="1296A9CB">
      <w:pPr>
        <w:numPr>
          <w:ilvl w:val="0"/>
          <w:numId w:val="30"/>
        </w:numPr>
      </w:pPr>
      <w:r>
        <w:t>不要盲目追求"AI 全自动",保留人的决策空间</w:t>
      </w:r>
    </w:p>
    <w:p w14:paraId="63CBFF4F">
      <w:pPr>
        <w:numPr>
          <w:ilvl w:val="0"/>
          <w:numId w:val="30"/>
        </w:numPr>
      </w:pPr>
      <w:r>
        <w:t>建立"先制度后应用"的文化,不要技术跑在治理前面</w:t>
      </w:r>
    </w:p>
    <w:p w14:paraId="6C96163F">
      <w:pPr>
        <w:numPr>
          <w:ilvl w:val="0"/>
          <w:numId w:val="30"/>
        </w:numPr>
      </w:pPr>
      <w:r>
        <w:t>把 AI 治理纳入合规与风控体系,而非仅仅是 IT 部门的事</w:t>
      </w:r>
    </w:p>
    <w:p w14:paraId="633B38C9">
      <w:r>
        <w:rPr>
          <w:b/>
        </w:rPr>
        <w:t>6.3 30 天行动计划</w:t>
      </w:r>
    </w:p>
    <w:p w14:paraId="4EC46951">
      <w:pPr>
        <w:numPr>
          <w:ilvl w:val="0"/>
          <w:numId w:val="31"/>
        </w:numPr>
      </w:pPr>
      <w:r>
        <w:t>Week 1:盘点本组织 AI 应用清单,识别高风险场景</w:t>
      </w:r>
    </w:p>
    <w:p w14:paraId="24D9EA75">
      <w:pPr>
        <w:numPr>
          <w:ilvl w:val="0"/>
          <w:numId w:val="31"/>
        </w:numPr>
      </w:pPr>
      <w:r>
        <w:t>Week 2:为 1-2 个场景设计责任清单与审批流程</w:t>
      </w:r>
    </w:p>
    <w:p w14:paraId="48F19165">
      <w:pPr>
        <w:numPr>
          <w:ilvl w:val="0"/>
          <w:numId w:val="31"/>
        </w:numPr>
      </w:pPr>
      <w:r>
        <w:t>Week 3:试点运行,收集问题</w:t>
      </w:r>
    </w:p>
    <w:p w14:paraId="6614BB1C">
      <w:pPr>
        <w:numPr>
          <w:ilvl w:val="0"/>
          <w:numId w:val="31"/>
        </w:numPr>
      </w:pPr>
      <w:r>
        <w:t>Week 4:优化机制,形成制度文件</w:t>
      </w:r>
    </w:p>
    <w:p w14:paraId="26317004">
      <w:r>
        <w:rPr>
          <w:b/>
        </w:rPr>
        <w:t>6.4 开放答疑</w:t>
      </w:r>
    </w:p>
    <w:p w14:paraId="7A6FC3CE"/>
    <w:sectPr>
      <w:pgSz w:w="11906" w:h="16838"/>
      <w:pgMar w:top="1440" w:right="1797" w:bottom="1440" w:left="1797" w:header="851" w:footer="992" w:gutter="0"/>
      <w:cols w:space="0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1FADE"/>
    <w:multiLevelType w:val="multilevel"/>
    <w:tmpl w:val="8461FAD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">
    <w:nsid w:val="9239341B"/>
    <w:multiLevelType w:val="multilevel"/>
    <w:tmpl w:val="9239341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">
    <w:nsid w:val="9288B902"/>
    <w:multiLevelType w:val="multilevel"/>
    <w:tmpl w:val="9288B90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">
    <w:nsid w:val="9C8AC8EF"/>
    <w:multiLevelType w:val="multilevel"/>
    <w:tmpl w:val="9C8AC8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">
    <w:nsid w:val="B0F1ACD9"/>
    <w:multiLevelType w:val="multilevel"/>
    <w:tmpl w:val="B0F1ACD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">
    <w:nsid w:val="B5E306ED"/>
    <w:multiLevelType w:val="multilevel"/>
    <w:tmpl w:val="B5E306ED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">
    <w:nsid w:val="BE923771"/>
    <w:multiLevelType w:val="multilevel"/>
    <w:tmpl w:val="BE923771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7">
    <w:nsid w:val="BF205925"/>
    <w:multiLevelType w:val="multilevel"/>
    <w:tmpl w:val="BF20592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8">
    <w:nsid w:val="C8879AEF"/>
    <w:multiLevelType w:val="multilevel"/>
    <w:tmpl w:val="C8879A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9">
    <w:nsid w:val="CF092B84"/>
    <w:multiLevelType w:val="multilevel"/>
    <w:tmpl w:val="CF092B8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0">
    <w:nsid w:val="D7F9FE59"/>
    <w:multiLevelType w:val="multilevel"/>
    <w:tmpl w:val="D7F9FE5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1">
    <w:nsid w:val="DCBA6B53"/>
    <w:multiLevelType w:val="multilevel"/>
    <w:tmpl w:val="DCBA6B5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2">
    <w:nsid w:val="F4B5D9F5"/>
    <w:multiLevelType w:val="multilevel"/>
    <w:tmpl w:val="F4B5D9F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14">
    <w:nsid w:val="0248C179"/>
    <w:multiLevelType w:val="multilevel"/>
    <w:tmpl w:val="0248C1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5">
    <w:nsid w:val="03D62ECE"/>
    <w:multiLevelType w:val="multilevel"/>
    <w:tmpl w:val="03D62EC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6">
    <w:nsid w:val="0E640482"/>
    <w:multiLevelType w:val="multilevel"/>
    <w:tmpl w:val="0E64048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7">
    <w:nsid w:val="2470EC97"/>
    <w:multiLevelType w:val="multilevel"/>
    <w:tmpl w:val="2470EC9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8">
    <w:nsid w:val="25B654F3"/>
    <w:multiLevelType w:val="multilevel"/>
    <w:tmpl w:val="25B654F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9">
    <w:nsid w:val="2A8F537B"/>
    <w:multiLevelType w:val="multilevel"/>
    <w:tmpl w:val="2A8F537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0">
    <w:nsid w:val="39A0D9AC"/>
    <w:multiLevelType w:val="multilevel"/>
    <w:tmpl w:val="39A0D9AC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21">
    <w:nsid w:val="46A08BB8"/>
    <w:multiLevelType w:val="multilevel"/>
    <w:tmpl w:val="46A08BB8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2">
    <w:nsid w:val="4C1BAE26"/>
    <w:multiLevelType w:val="multilevel"/>
    <w:tmpl w:val="4C1BAE2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3">
    <w:nsid w:val="4D4DC07F"/>
    <w:multiLevelType w:val="multilevel"/>
    <w:tmpl w:val="4D4DC07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4">
    <w:nsid w:val="59ADCABA"/>
    <w:multiLevelType w:val="multilevel"/>
    <w:tmpl w:val="59ADCAB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5">
    <w:nsid w:val="5A241D34"/>
    <w:multiLevelType w:val="multilevel"/>
    <w:tmpl w:val="5A241D3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6">
    <w:nsid w:val="60382F6E"/>
    <w:multiLevelType w:val="multilevel"/>
    <w:tmpl w:val="60382F6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7">
    <w:nsid w:val="629F7852"/>
    <w:multiLevelType w:val="multilevel"/>
    <w:tmpl w:val="629F785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8">
    <w:nsid w:val="72183CF9"/>
    <w:multiLevelType w:val="multilevel"/>
    <w:tmpl w:val="72183CF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9">
    <w:nsid w:val="77ECEA79"/>
    <w:multiLevelType w:val="multilevel"/>
    <w:tmpl w:val="77ECEA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0">
    <w:nsid w:val="7C246926"/>
    <w:multiLevelType w:val="multilevel"/>
    <w:tmpl w:val="7C24692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num w:numId="1">
    <w:abstractNumId w:val="13"/>
  </w:num>
  <w:num w:numId="2">
    <w:abstractNumId w:val="9"/>
  </w:num>
  <w:num w:numId="3">
    <w:abstractNumId w:val="24"/>
  </w:num>
  <w:num w:numId="4">
    <w:abstractNumId w:val="7"/>
  </w:num>
  <w:num w:numId="5">
    <w:abstractNumId w:val="5"/>
  </w:num>
  <w:num w:numId="6">
    <w:abstractNumId w:val="15"/>
  </w:num>
  <w:num w:numId="7">
    <w:abstractNumId w:val="18"/>
  </w:num>
  <w:num w:numId="8">
    <w:abstractNumId w:val="28"/>
  </w:num>
  <w:num w:numId="9">
    <w:abstractNumId w:val="14"/>
  </w:num>
  <w:num w:numId="10">
    <w:abstractNumId w:val="1"/>
  </w:num>
  <w:num w:numId="11">
    <w:abstractNumId w:val="19"/>
  </w:num>
  <w:num w:numId="12">
    <w:abstractNumId w:val="25"/>
  </w:num>
  <w:num w:numId="13">
    <w:abstractNumId w:val="8"/>
  </w:num>
  <w:num w:numId="14">
    <w:abstractNumId w:val="23"/>
  </w:num>
  <w:num w:numId="15">
    <w:abstractNumId w:val="12"/>
  </w:num>
  <w:num w:numId="16">
    <w:abstractNumId w:val="17"/>
  </w:num>
  <w:num w:numId="17">
    <w:abstractNumId w:val="11"/>
  </w:num>
  <w:num w:numId="18">
    <w:abstractNumId w:val="10"/>
  </w:num>
  <w:num w:numId="19">
    <w:abstractNumId w:val="3"/>
  </w:num>
  <w:num w:numId="20">
    <w:abstractNumId w:val="22"/>
  </w:num>
  <w:num w:numId="21">
    <w:abstractNumId w:val="26"/>
  </w:num>
  <w:num w:numId="22">
    <w:abstractNumId w:val="16"/>
  </w:num>
  <w:num w:numId="23">
    <w:abstractNumId w:val="21"/>
  </w:num>
  <w:num w:numId="24">
    <w:abstractNumId w:val="4"/>
  </w:num>
  <w:num w:numId="25">
    <w:abstractNumId w:val="30"/>
  </w:num>
  <w:num w:numId="26">
    <w:abstractNumId w:val="29"/>
  </w:num>
  <w:num w:numId="27">
    <w:abstractNumId w:val="6"/>
  </w:num>
  <w:num w:numId="28">
    <w:abstractNumId w:val="27"/>
  </w:num>
  <w:num w:numId="29">
    <w:abstractNumId w:val="2"/>
  </w:num>
  <w:num w:numId="30">
    <w:abstractNumId w:val="20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HorizontalSpacing w:val="220"/>
  <w:drawingGridVerticalSpacing w:val="387"/>
  <w:displayHorizontalDrawingGridEvery w:val="0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A24D9F"/>
    <w:rsid w:val="000B62CA"/>
    <w:rsid w:val="002A53AA"/>
    <w:rsid w:val="005C35DE"/>
    <w:rsid w:val="00626AA2"/>
    <w:rsid w:val="0068574D"/>
    <w:rsid w:val="006E696F"/>
    <w:rsid w:val="0071681D"/>
    <w:rsid w:val="007C7A70"/>
    <w:rsid w:val="00890FE1"/>
    <w:rsid w:val="0090731C"/>
    <w:rsid w:val="009E7FC9"/>
    <w:rsid w:val="00A85D95"/>
    <w:rsid w:val="00AB1D25"/>
    <w:rsid w:val="00AD3D80"/>
    <w:rsid w:val="00B727BA"/>
    <w:rsid w:val="00BE0D57"/>
    <w:rsid w:val="00F50C8B"/>
    <w:rsid w:val="07011CC2"/>
    <w:rsid w:val="07644792"/>
    <w:rsid w:val="09284798"/>
    <w:rsid w:val="0F2B6FD9"/>
    <w:rsid w:val="183C240D"/>
    <w:rsid w:val="1AA24D9F"/>
    <w:rsid w:val="27FBD2E2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6C22DE8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微软雅黑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60"/>
      <w:jc w:val="both"/>
    </w:pPr>
    <w:rPr>
      <w:rFonts w:ascii="Arial" w:hAnsi="Arial" w:eastAsia="微软雅黑" w:cs="Arial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b/>
      <w:sz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80" w:lineRule="auto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line="480" w:lineRule="auto"/>
      <w:outlineLvl w:val="5"/>
    </w:pPr>
    <w:rPr>
      <w:b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line="480" w:lineRule="auto"/>
      <w:outlineLvl w:val="6"/>
    </w:pPr>
    <w:rPr>
      <w:b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line="480" w:lineRule="auto"/>
      <w:outlineLvl w:val="7"/>
    </w:pPr>
    <w:rPr>
      <w:b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line="480" w:lineRule="auto"/>
      <w:outlineLvl w:val="8"/>
    </w:pPr>
    <w:rPr>
      <w:b/>
    </w:rPr>
  </w:style>
  <w:style w:type="character" w:default="1" w:styleId="18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8"/>
    <w:basedOn w:val="1"/>
    <w:next w:val="1"/>
    <w:autoRedefine/>
    <w:uiPriority w:val="99"/>
    <w:pPr>
      <w:ind w:left="2940" w:leftChars="1400"/>
    </w:pPr>
  </w:style>
  <w:style w:type="paragraph" w:styleId="12">
    <w:name w:val="foot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0"/>
    <w:qFormat/>
    <w:uiPriority w:val="0"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15">
    <w:name w:val="Title"/>
    <w:basedOn w:val="1"/>
    <w:next w:val="1"/>
    <w:link w:val="22"/>
    <w:qFormat/>
    <w:uiPriority w:val="0"/>
    <w:pPr>
      <w:jc w:val="center"/>
      <w:outlineLvl w:val="0"/>
    </w:pPr>
    <w:rPr>
      <w:rFonts w:cstheme="majorBidi"/>
      <w:b/>
      <w:bCs/>
      <w:sz w:val="48"/>
      <w:szCs w:val="32"/>
    </w:rPr>
  </w:style>
  <w:style w:type="table" w:styleId="17">
    <w:name w:val="Table Grid"/>
    <w:basedOn w:val="16"/>
    <w:uiPriority w:val="0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19">
    <w:name w:val="Hyperlink"/>
    <w:basedOn w:val="18"/>
    <w:uiPriority w:val="0"/>
    <w:rPr>
      <w:color w:val="1E6FFF"/>
      <w:u w:val="single"/>
    </w:rPr>
  </w:style>
  <w:style w:type="character" w:customStyle="1" w:styleId="20">
    <w:name w:val="副标题 字符"/>
    <w:basedOn w:val="18"/>
    <w:link w:val="14"/>
    <w:uiPriority w:val="0"/>
    <w:rPr>
      <w:rFonts w:ascii="Arial" w:hAnsi="Arial" w:eastAsia="微软雅黑" w:cstheme="minorBidi"/>
      <w:b/>
      <w:bCs/>
      <w:kern w:val="28"/>
      <w:sz w:val="44"/>
      <w:szCs w:val="32"/>
    </w:rPr>
  </w:style>
  <w:style w:type="paragraph" w:customStyle="1" w:styleId="21">
    <w:name w:val="melo-codeblock-Base-theme-para"/>
    <w:uiPriority w:val="99"/>
    <w:pPr>
      <w:snapToGrid w:val="0"/>
      <w:spacing w:line="360" w:lineRule="auto"/>
    </w:pPr>
    <w:rPr>
      <w:rFonts w:ascii="Monaco" w:hAnsi="Monaco" w:eastAsia="Monaco" w:cs="Monaco"/>
      <w:color w:val="000000"/>
      <w:sz w:val="21"/>
      <w:lang w:val="en-US" w:eastAsia="zh-CN" w:bidi="ar-SA"/>
    </w:rPr>
  </w:style>
  <w:style w:type="character" w:customStyle="1" w:styleId="22">
    <w:name w:val="标题 字符"/>
    <w:basedOn w:val="18"/>
    <w:link w:val="15"/>
    <w:qFormat/>
    <w:uiPriority w:val="0"/>
    <w:rPr>
      <w:rFonts w:ascii="Arial" w:hAnsi="Arial" w:eastAsia="微软雅黑" w:cstheme="majorBidi"/>
      <w:b/>
      <w:bCs/>
      <w:kern w:val="2"/>
      <w:sz w:val="48"/>
      <w:szCs w:val="32"/>
    </w:rPr>
  </w:style>
  <w:style w:type="character" w:customStyle="1" w:styleId="23">
    <w:name w:val="melo-codeblock-Base-theme-char"/>
    <w:uiPriority w:val="99"/>
    <w:rPr>
      <w:rFonts w:ascii="Monaco" w:hAnsi="Monaco" w:eastAsia="Monaco" w:cs="Monaco"/>
      <w:color w:val="000000"/>
      <w:sz w:val="21"/>
    </w:rPr>
  </w:style>
  <w:style w:type="table" w:customStyle="1" w:styleId="24">
    <w:name w:val="Doc Table Column 1st"/>
    <w:basedOn w:val="17"/>
    <w:qFormat/>
    <w:uiPriority w:val="50"/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2763</Words>
  <Characters>3048</Characters>
  <TotalTime>1</TotalTime>
  <ScaleCrop>false</ScaleCrop>
  <LinksUpToDate>false</LinksUpToDate>
  <CharactersWithSpaces>3248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2026-01-04T19:14:00Z</dcterms:created>
  <dc:creator>枫影</dc:creator>
  <cp:lastModifiedBy>枫影</cp:lastModifiedBy>
  <dcterms:modified xsi:type="dcterms:W3CDTF">2026-01-04T11:18:21Z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eyJoZGlkIjoiODViY2JkMjU3NGYzZTEwMzZmMGFkZWViYmNkYWU3NDIiLCJ1c2VySWQiOiIxOTk4MjEwOTEifQ==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2EAA7886AEAB4A53839BB99D5F272FA1_12</vt:lpwstr>
  </property>
</Properties>
</file>