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D1EB16E">
      <w:pPr>
        <w:numPr>
          <w:ilvl w:val="0"/>
          <w:numId w:val="0"/>
        </w:numPr>
        <w:spacing w:line="360" w:lineRule="auto"/>
        <w:ind w:firstLine="281" w:firstLineChars="100"/>
        <w:jc w:val="left"/>
        <w:rPr>
          <w:rFonts w:hint="default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b/>
          <w:b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3575685</wp:posOffset>
                </wp:positionH>
                <wp:positionV relativeFrom="paragraph">
                  <wp:posOffset>151765</wp:posOffset>
                </wp:positionV>
                <wp:extent cx="1978660" cy="2635250"/>
                <wp:effectExtent l="0" t="0" r="2540" b="635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8660" cy="2635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F6AEE21"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1596390" cy="2396490"/>
                                  <wp:effectExtent l="0" t="0" r="3810" b="3810"/>
                                  <wp:docPr id="25" name="图片 1" descr="形象照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" name="图片 1" descr="形象照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96390" cy="23964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wrap="none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1.55pt;margin-top:11.95pt;height:207.5pt;width:155.8pt;mso-wrap-style:none;z-index:251659264;mso-width-relative:page;mso-height-relative:page;" fillcolor="#FFFFFF" filled="t" stroked="f" coordsize="21600,21600" o:gfxdata="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A2SJDN2gAAAAoBAAAPAAAAAAAA&#10;AAEAIAAAACIAAABkcnMvZG93bnJldi54bWxQSwECFAAUAAAACACHTuJA1b753dcBAACgAwAADgAA&#10;AAAAAAABACAAAAApAQAAZHJzL2Uyb0RvYy54bWxQSwUGAAAAAAYABgBZAQAAcgUAAAAA&#10;">
                <v:fill on="t" focussize="0,0"/>
                <v:stroke on="f"/>
                <v:imagedata o:title=""/>
                <o:lock v:ext="edit" aspectratio="f"/>
                <v:textbox style="mso-fit-shape-to-text:t;">
                  <w:txbxContent>
                    <w:p w14:paraId="6F6AEE21"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1596390" cy="2396490"/>
                            <wp:effectExtent l="0" t="0" r="3810" b="3810"/>
                            <wp:docPr id="25" name="图片 1" descr="形象照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" name="图片 1" descr="形象照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96390" cy="23964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王鸿华 | 数智经济与企业数智化转型</w:t>
      </w:r>
    </w:p>
    <w:p w14:paraId="702B66C4">
      <w:pPr>
        <w:numPr>
          <w:ilvl w:val="0"/>
          <w:numId w:val="1"/>
        </w:numPr>
        <w:spacing w:line="480" w:lineRule="auto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  <w:t>中共党员 、国家经济师</w:t>
      </w:r>
    </w:p>
    <w:p w14:paraId="0E4C961A">
      <w:pPr>
        <w:numPr>
          <w:ilvl w:val="0"/>
          <w:numId w:val="1"/>
        </w:numPr>
        <w:spacing w:line="480" w:lineRule="auto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  <w:t>国家高级信息系统项目管理师</w:t>
      </w:r>
    </w:p>
    <w:p w14:paraId="736C35BD">
      <w:pPr>
        <w:numPr>
          <w:ilvl w:val="0"/>
          <w:numId w:val="1"/>
        </w:numPr>
        <w:spacing w:line="480" w:lineRule="auto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  <w:t>工信部人工智能高级应用师</w:t>
      </w:r>
    </w:p>
    <w:p w14:paraId="00D1B02B">
      <w:pPr>
        <w:numPr>
          <w:ilvl w:val="0"/>
          <w:numId w:val="1"/>
        </w:numPr>
        <w:spacing w:line="480" w:lineRule="auto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  <w:t>华为全球培训中心认证讲师</w:t>
      </w:r>
    </w:p>
    <w:p w14:paraId="682E43AD">
      <w:pPr>
        <w:numPr>
          <w:ilvl w:val="0"/>
          <w:numId w:val="1"/>
        </w:numPr>
        <w:spacing w:line="480" w:lineRule="auto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  <w:t>电子科大科园股份签约数智化咨询专家</w:t>
      </w:r>
    </w:p>
    <w:p w14:paraId="0C03FC25">
      <w:pPr>
        <w:numPr>
          <w:ilvl w:val="0"/>
          <w:numId w:val="1"/>
        </w:numPr>
        <w:spacing w:line="480" w:lineRule="auto"/>
        <w:ind w:left="420" w:leftChars="0" w:hanging="420" w:firstLineChars="0"/>
        <w:jc w:val="left"/>
        <w:rPr>
          <w:rFonts w:hint="default" w:ascii="微软雅黑" w:hAnsi="微软雅黑" w:eastAsia="微软雅黑" w:cs="微软雅黑"/>
          <w:color w:val="00000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  <w:t>世界500强企业前营销高管</w:t>
      </w:r>
    </w:p>
    <w:p w14:paraId="54B68A24">
      <w:pPr>
        <w:widowControl/>
        <w:numPr>
          <w:ilvl w:val="0"/>
          <w:numId w:val="1"/>
        </w:numPr>
        <w:spacing w:line="480" w:lineRule="auto"/>
        <w:ind w:left="420" w:leftChars="0" w:hanging="420" w:firstLineChars="0"/>
        <w:jc w:val="left"/>
        <w:rPr>
          <w:rFonts w:hint="default" w:ascii="微软雅黑" w:hAnsi="微软雅黑" w:eastAsia="微软雅黑" w:cs="微软雅黑"/>
          <w:color w:val="00000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Times New Roman"/>
          <w:bCs/>
          <w:sz w:val="24"/>
          <w:szCs w:val="24"/>
          <w:lang w:val="en-US" w:eastAsia="zh-CN"/>
        </w:rPr>
        <w:t>南京大学、中山大学、电子科技大学等高校特聘数智化领域讲师</w:t>
      </w:r>
    </w:p>
    <w:p w14:paraId="22C4DD49">
      <w:pPr>
        <w:numPr>
          <w:ilvl w:val="0"/>
          <w:numId w:val="1"/>
        </w:numPr>
        <w:spacing w:line="400" w:lineRule="exact"/>
        <w:ind w:left="420" w:leftChars="0" w:hanging="420" w:firstLineChars="0"/>
        <w:jc w:val="left"/>
        <w:rPr>
          <w:rFonts w:hint="eastAsia" w:ascii="微软雅黑" w:hAnsi="微软雅黑" w:eastAsia="微软雅黑" w:cs="微软雅黑"/>
          <w:b/>
          <w:color w:val="000000"/>
          <w:sz w:val="24"/>
          <w:szCs w:val="28"/>
          <w:lang w:val="en-US" w:eastAsia="zh-CN"/>
        </w:rPr>
      </w:pPr>
      <w:r>
        <w:rPr>
          <w:rFonts w:hint="eastAsia" w:ascii="微软雅黑" w:hAnsi="微软雅黑" w:eastAsia="微软雅黑" w:cs="Times New Roman"/>
          <w:bCs/>
          <w:sz w:val="24"/>
          <w:szCs w:val="24"/>
          <w:lang w:val="en-US" w:eastAsia="zh-CN"/>
        </w:rPr>
        <w:t xml:space="preserve">著作：《社会化客户服务与管理》、《社交电商运营全攻略》         </w:t>
      </w:r>
      <w:r>
        <w:rPr>
          <w:rFonts w:hint="eastAsia" w:ascii="微软雅黑" w:hAnsi="微软雅黑" w:eastAsia="微软雅黑" w:cs="微软雅黑"/>
          <w:sz w:val="18"/>
          <w:szCs w:val="18"/>
          <w:lang w:val="en-US" w:eastAsia="zh-CN"/>
        </w:rPr>
        <w:t xml:space="preserve">     </w:t>
      </w:r>
    </w:p>
    <w:p w14:paraId="47DF3430">
      <w:pPr>
        <w:numPr>
          <w:ilvl w:val="0"/>
          <w:numId w:val="0"/>
        </w:numPr>
        <w:spacing w:line="400" w:lineRule="exact"/>
        <w:ind w:leftChars="0"/>
        <w:jc w:val="left"/>
        <w:rPr>
          <w:rFonts w:hint="eastAsia" w:ascii="微软雅黑" w:hAnsi="微软雅黑" w:eastAsia="微软雅黑" w:cs="微软雅黑"/>
          <w:b/>
          <w:color w:val="000000"/>
          <w:sz w:val="24"/>
          <w:szCs w:val="28"/>
          <w:lang w:val="en-US" w:eastAsia="zh-CN"/>
        </w:rPr>
      </w:pPr>
    </w:p>
    <w:p w14:paraId="66C80EA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  <w:t>【从业经历】</w:t>
      </w:r>
    </w:p>
    <w:p w14:paraId="41F01B47">
      <w:pPr>
        <w:numPr>
          <w:ilvl w:val="0"/>
          <w:numId w:val="1"/>
        </w:numPr>
        <w:spacing w:line="480" w:lineRule="auto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  <w:t>2009年-2012年，浙江苏宁电器有限公司采销部部长</w:t>
      </w:r>
    </w:p>
    <w:p w14:paraId="5078356F">
      <w:pPr>
        <w:numPr>
          <w:ilvl w:val="0"/>
          <w:numId w:val="1"/>
        </w:numPr>
        <w:spacing w:line="480" w:lineRule="auto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  <w:t>2012年-2014年，阿里天猫类目运营</w:t>
      </w:r>
    </w:p>
    <w:p w14:paraId="7AFDC95E">
      <w:pPr>
        <w:numPr>
          <w:ilvl w:val="0"/>
          <w:numId w:val="1"/>
        </w:numPr>
        <w:spacing w:line="480" w:lineRule="auto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  <w:t>2014年-2019年，腾讯投资有赞学院西南区负责人，有赞成都区域服务商</w:t>
      </w:r>
    </w:p>
    <w:p w14:paraId="034239E5">
      <w:pPr>
        <w:numPr>
          <w:ilvl w:val="0"/>
          <w:numId w:val="1"/>
        </w:numPr>
        <w:spacing w:line="480" w:lineRule="auto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  <w:t>2020年至今为通讯、能源、烟草、工业制造、汽车等行业提供数智化咨询服务</w:t>
      </w:r>
    </w:p>
    <w:p w14:paraId="51782B32">
      <w:pPr>
        <w:numPr>
          <w:ilvl w:val="0"/>
          <w:numId w:val="0"/>
        </w:numPr>
        <w:spacing w:line="480" w:lineRule="auto"/>
        <w:ind w:leftChars="0"/>
        <w:jc w:val="left"/>
        <w:rPr>
          <w:rFonts w:hint="eastAsia" w:ascii="微软雅黑" w:hAnsi="微软雅黑" w:eastAsia="微软雅黑" w:cs="微软雅黑"/>
          <w:color w:val="000000"/>
          <w:sz w:val="24"/>
          <w:szCs w:val="24"/>
          <w:lang w:val="en-US" w:eastAsia="zh-CN"/>
        </w:rPr>
      </w:pPr>
    </w:p>
    <w:p w14:paraId="30C60F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default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  <w:t>【教学范式】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17"/>
        <w:gridCol w:w="7769"/>
      </w:tblGrid>
      <w:tr w14:paraId="165036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17" w:type="dxa"/>
          </w:tcPr>
          <w:p w14:paraId="46D8D21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textAlignment w:val="baseline"/>
              <w:outlineLvl w:val="9"/>
              <w:rPr>
                <w:rFonts w:hint="default" w:ascii="微软雅黑" w:hAnsi="微软雅黑" w:eastAsia="微软雅黑" w:cs="微软雅黑"/>
                <w:b/>
                <w:bCs/>
                <w:color w:val="C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color w:val="C00000"/>
                <w:sz w:val="24"/>
                <w:szCs w:val="24"/>
                <w:vertAlign w:val="baseline"/>
                <w:lang w:val="en-US" w:eastAsia="zh-CN"/>
              </w:rPr>
              <w:t>培训价值观</w:t>
            </w:r>
          </w:p>
        </w:tc>
        <w:tc>
          <w:tcPr>
            <w:tcW w:w="7769" w:type="dxa"/>
          </w:tcPr>
          <w:p w14:paraId="0A7F681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textAlignment w:val="baseline"/>
              <w:outlineLvl w:val="9"/>
              <w:rPr>
                <w:rFonts w:hint="eastAsia" w:ascii="微软雅黑" w:hAnsi="微软雅黑" w:eastAsia="微软雅黑" w:cs="微软雅黑"/>
                <w:b w:val="0"/>
                <w:bCs w:val="0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color w:val="auto"/>
                <w:sz w:val="24"/>
                <w:szCs w:val="24"/>
                <w:vertAlign w:val="baseline"/>
                <w:lang w:val="en-US" w:eastAsia="zh-CN"/>
              </w:rPr>
              <w:t>数智化时代，培训重在“</w:t>
            </w:r>
            <w:r>
              <w:rPr>
                <w:rFonts w:hint="eastAsia" w:ascii="微软雅黑" w:hAnsi="微软雅黑" w:eastAsia="微软雅黑" w:cs="微软雅黑"/>
                <w:b/>
                <w:bCs/>
                <w:color w:val="E54C5E" w:themeColor="accent6"/>
                <w:sz w:val="24"/>
                <w:szCs w:val="24"/>
                <w:vertAlign w:val="baseline"/>
                <w:lang w:val="en-US" w:eastAsia="zh-CN"/>
                <w14:textFill>
                  <w14:solidFill>
                    <w14:schemeClr w14:val="accent6"/>
                  </w14:solidFill>
                </w14:textFill>
              </w:rPr>
              <w:t>激发学员借助数智化思维和工具自主解决问题</w:t>
            </w:r>
            <w:r>
              <w:rPr>
                <w:rFonts w:hint="eastAsia" w:ascii="微软雅黑" w:hAnsi="微软雅黑" w:eastAsia="微软雅黑" w:cs="微软雅黑"/>
                <w:b w:val="0"/>
                <w:bCs w:val="0"/>
                <w:color w:val="auto"/>
                <w:sz w:val="24"/>
                <w:szCs w:val="24"/>
                <w:vertAlign w:val="baseline"/>
                <w:lang w:val="en-US" w:eastAsia="zh-CN"/>
              </w:rPr>
              <w:t>”的能力。课堂将关注：</w:t>
            </w:r>
          </w:p>
          <w:p w14:paraId="50910B5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ind w:left="420" w:leftChars="0" w:hanging="420" w:firstLineChars="0"/>
              <w:textAlignment w:val="baseline"/>
              <w:outlineLvl w:val="9"/>
              <w:rPr>
                <w:rFonts w:hint="eastAsia" w:ascii="微软雅黑" w:hAnsi="微软雅黑" w:eastAsia="微软雅黑" w:cs="微软雅黑"/>
                <w:b w:val="0"/>
                <w:bCs w:val="0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color w:val="auto"/>
                <w:sz w:val="24"/>
                <w:szCs w:val="24"/>
                <w:vertAlign w:val="baseline"/>
                <w:lang w:val="en-US" w:eastAsia="zh-CN"/>
              </w:rPr>
              <w:t>提出优质问题的能力</w:t>
            </w:r>
          </w:p>
          <w:p w14:paraId="4B47CB1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ind w:left="420" w:leftChars="0" w:hanging="420" w:firstLineChars="0"/>
              <w:textAlignment w:val="baseline"/>
              <w:outlineLvl w:val="9"/>
              <w:rPr>
                <w:rFonts w:hint="default" w:ascii="微软雅黑" w:hAnsi="微软雅黑" w:eastAsia="微软雅黑" w:cs="微软雅黑"/>
                <w:b w:val="0"/>
                <w:bCs w:val="0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color w:val="auto"/>
                <w:sz w:val="24"/>
                <w:szCs w:val="24"/>
                <w:vertAlign w:val="baseline"/>
                <w:lang w:val="en-US" w:eastAsia="zh-CN"/>
              </w:rPr>
              <w:t>借助数智化思维和工具自主完成从“搜集数据-整理信息-形成知识-架构模型-解决问题”的全流程的自主学习能力</w:t>
            </w:r>
          </w:p>
        </w:tc>
      </w:tr>
      <w:tr w14:paraId="5DC06F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17" w:type="dxa"/>
          </w:tcPr>
          <w:p w14:paraId="2BF8902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textAlignment w:val="baseline"/>
              <w:outlineLvl w:val="9"/>
              <w:rPr>
                <w:rFonts w:hint="default" w:ascii="微软雅黑" w:hAnsi="微软雅黑" w:eastAsia="微软雅黑" w:cs="微软雅黑"/>
                <w:b/>
                <w:bCs/>
                <w:color w:val="C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color w:val="C00000"/>
                <w:sz w:val="24"/>
                <w:szCs w:val="24"/>
                <w:vertAlign w:val="baseline"/>
                <w:lang w:val="en-US" w:eastAsia="zh-CN"/>
              </w:rPr>
              <w:t>教学方法论</w:t>
            </w:r>
          </w:p>
        </w:tc>
        <w:tc>
          <w:tcPr>
            <w:tcW w:w="7769" w:type="dxa"/>
          </w:tcPr>
          <w:p w14:paraId="71C74B7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textAlignment w:val="baseline"/>
              <w:outlineLvl w:val="9"/>
              <w:rPr>
                <w:rFonts w:hint="default" w:ascii="微软雅黑" w:hAnsi="微软雅黑" w:eastAsia="微软雅黑" w:cs="微软雅黑"/>
                <w:b w:val="0"/>
                <w:bCs w:val="0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color w:val="auto"/>
                <w:sz w:val="24"/>
                <w:szCs w:val="24"/>
                <w:vertAlign w:val="baseline"/>
                <w:lang w:val="en-US" w:eastAsia="zh-CN"/>
              </w:rPr>
              <w:t>项目制教学+引导课堂+在线学习+互助式学习+认知学习</w:t>
            </w:r>
          </w:p>
        </w:tc>
      </w:tr>
      <w:tr w14:paraId="7CB920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17" w:type="dxa"/>
            <w:shd w:val="clear" w:color="auto" w:fill="auto"/>
            <w:vAlign w:val="top"/>
          </w:tcPr>
          <w:p w14:paraId="6A55DB1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textAlignment w:val="baseline"/>
              <w:outlineLvl w:val="9"/>
              <w:rPr>
                <w:rFonts w:hint="eastAsia" w:ascii="微软雅黑" w:hAnsi="微软雅黑" w:eastAsia="微软雅黑" w:cs="微软雅黑"/>
                <w:b/>
                <w:bCs/>
                <w:color w:val="C00000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color w:val="C00000"/>
                <w:sz w:val="24"/>
                <w:szCs w:val="24"/>
                <w:vertAlign w:val="baseline"/>
                <w:lang w:val="en-US" w:eastAsia="zh-CN"/>
              </w:rPr>
              <w:t>教学工作流</w:t>
            </w:r>
          </w:p>
        </w:tc>
        <w:tc>
          <w:tcPr>
            <w:tcW w:w="7769" w:type="dxa"/>
            <w:shd w:val="clear" w:color="auto" w:fill="auto"/>
            <w:vAlign w:val="top"/>
          </w:tcPr>
          <w:p w14:paraId="32DCF17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textAlignment w:val="baseline"/>
              <w:outlineLvl w:val="9"/>
              <w:rPr>
                <w:rFonts w:hint="eastAsia" w:ascii="微软雅黑" w:hAnsi="微软雅黑" w:eastAsia="微软雅黑" w:cs="微软雅黑"/>
                <w:b w:val="0"/>
                <w:bCs w:val="0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color w:val="auto"/>
                <w:sz w:val="24"/>
                <w:szCs w:val="24"/>
                <w:vertAlign w:val="baseline"/>
                <w:lang w:val="en-US" w:eastAsia="zh-CN"/>
              </w:rPr>
              <w:t>提出问题-自主学习-引导得出结论-案例验证-理论应用</w:t>
            </w:r>
          </w:p>
        </w:tc>
      </w:tr>
    </w:tbl>
    <w:p w14:paraId="7844449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520" w:lineRule="exact"/>
        <w:textAlignment w:val="baseline"/>
        <w:outlineLvl w:val="9"/>
        <w:rPr>
          <w:rFonts w:hint="default" w:ascii="微软雅黑" w:hAnsi="微软雅黑" w:eastAsia="微软雅黑" w:cs="微软雅黑"/>
          <w:color w:val="C00000"/>
          <w:sz w:val="24"/>
          <w:szCs w:val="24"/>
          <w:lang w:eastAsia="zh-Hans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  <w:t>【教学咨询实践】</w:t>
      </w:r>
    </w:p>
    <w:p w14:paraId="01EEE567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520" w:lineRule="exact"/>
        <w:ind w:left="420" w:leftChars="0" w:right="25" w:rightChars="0" w:hanging="420" w:firstLineChars="0"/>
        <w:jc w:val="lef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4"/>
          <w:szCs w:val="24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4"/>
          <w:szCs w:val="24"/>
          <w:lang w:val="en-US" w:eastAsia="zh-Hans"/>
        </w:rPr>
        <w:t>教学实践</w:t>
      </w:r>
      <w:r>
        <w:rPr>
          <w:rFonts w:hint="default" w:ascii="微软雅黑" w:hAnsi="微软雅黑" w:eastAsia="微软雅黑" w:cs="微软雅黑"/>
          <w:b/>
          <w:bCs/>
          <w:color w:val="C00000"/>
          <w:sz w:val="24"/>
          <w:szCs w:val="24"/>
          <w:lang w:val="en-US" w:eastAsia="zh-Hans"/>
        </w:rPr>
        <w:t>：</w:t>
      </w:r>
      <w:r>
        <w:rPr>
          <w:rFonts w:hint="default" w:ascii="微软雅黑" w:hAnsi="微软雅黑" w:eastAsia="微软雅黑" w:cs="微软雅黑"/>
          <w:sz w:val="24"/>
          <w:szCs w:val="24"/>
          <w:lang w:eastAsia="zh-Hans"/>
        </w:rPr>
        <w:t>常年来为各企事业单位、政府机构定制化培训课程，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Hans"/>
        </w:rPr>
        <w:t>累计授课场次超过</w:t>
      </w:r>
      <w:r>
        <w:rPr>
          <w:rFonts w:hint="eastAsia" w:ascii="微软雅黑" w:hAnsi="微软雅黑" w:eastAsia="微软雅黑" w:cs="微软雅黑"/>
          <w:b/>
          <w:bCs/>
          <w:color w:val="C00000"/>
          <w:sz w:val="24"/>
          <w:szCs w:val="24"/>
          <w:u w:val="single"/>
          <w:lang w:val="en-US" w:eastAsia="zh-CN"/>
        </w:rPr>
        <w:t>6</w:t>
      </w:r>
      <w:r>
        <w:rPr>
          <w:rFonts w:hint="default" w:ascii="微软雅黑" w:hAnsi="微软雅黑" w:eastAsia="微软雅黑" w:cs="微软雅黑"/>
          <w:b/>
          <w:bCs/>
          <w:color w:val="C00000"/>
          <w:sz w:val="24"/>
          <w:szCs w:val="24"/>
          <w:u w:val="single"/>
          <w:lang w:eastAsia="zh-Hans"/>
        </w:rPr>
        <w:t>00</w:t>
      </w:r>
      <w:r>
        <w:rPr>
          <w:rFonts w:hint="eastAsia" w:ascii="微软雅黑" w:hAnsi="微软雅黑" w:eastAsia="微软雅黑" w:cs="微软雅黑"/>
          <w:b/>
          <w:bCs/>
          <w:color w:val="C00000"/>
          <w:sz w:val="24"/>
          <w:szCs w:val="24"/>
          <w:u w:val="single"/>
          <w:lang w:val="en-US" w:eastAsia="zh-Hans"/>
        </w:rPr>
        <w:t>场</w:t>
      </w:r>
      <w:r>
        <w:rPr>
          <w:rFonts w:hint="default" w:ascii="微软雅黑" w:hAnsi="微软雅黑" w:eastAsia="微软雅黑" w:cs="微软雅黑"/>
          <w:b/>
          <w:bCs/>
          <w:color w:val="C00000"/>
          <w:sz w:val="24"/>
          <w:szCs w:val="24"/>
          <w:u w:val="single"/>
          <w:lang w:eastAsia="zh-Hans"/>
        </w:rPr>
        <w:t>+</w:t>
      </w:r>
      <w:r>
        <w:rPr>
          <w:rFonts w:hint="default" w:ascii="微软雅黑" w:hAnsi="微软雅黑" w:eastAsia="微软雅黑" w:cs="微软雅黑"/>
          <w:color w:val="4F81BD"/>
          <w:sz w:val="24"/>
          <w:szCs w:val="24"/>
          <w:lang w:eastAsia="zh-Hans"/>
        </w:rPr>
        <w:t>，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Hans"/>
        </w:rPr>
        <w:t>面授学员累计</w:t>
      </w:r>
      <w:r>
        <w:rPr>
          <w:rFonts w:hint="eastAsia" w:ascii="微软雅黑" w:hAnsi="微软雅黑" w:eastAsia="微软雅黑" w:cs="微软雅黑"/>
          <w:b/>
          <w:bCs/>
          <w:color w:val="C00000"/>
          <w:sz w:val="24"/>
          <w:szCs w:val="24"/>
          <w:u w:val="single"/>
          <w:lang w:val="en-US" w:eastAsia="zh-CN"/>
        </w:rPr>
        <w:t>6</w:t>
      </w:r>
      <w:r>
        <w:rPr>
          <w:rFonts w:hint="eastAsia" w:ascii="微软雅黑" w:hAnsi="微软雅黑" w:eastAsia="微软雅黑" w:cs="微软雅黑"/>
          <w:b/>
          <w:bCs/>
          <w:color w:val="C00000"/>
          <w:sz w:val="24"/>
          <w:szCs w:val="24"/>
          <w:u w:val="single"/>
          <w:lang w:val="en-US" w:eastAsia="zh-Hans"/>
        </w:rPr>
        <w:t>万余人</w:t>
      </w:r>
      <w:r>
        <w:rPr>
          <w:rFonts w:hint="default" w:ascii="微软雅黑" w:hAnsi="微软雅黑" w:eastAsia="微软雅黑" w:cs="微软雅黑"/>
          <w:color w:val="C00000"/>
          <w:sz w:val="24"/>
          <w:szCs w:val="24"/>
          <w:lang w:eastAsia="zh-Hans"/>
        </w:rPr>
        <w:t>，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Hans"/>
        </w:rPr>
        <w:t>场均满意度高达</w:t>
      </w:r>
      <w:r>
        <w:rPr>
          <w:rFonts w:hint="default" w:ascii="微软雅黑" w:hAnsi="微软雅黑" w:eastAsia="微软雅黑" w:cs="微软雅黑"/>
          <w:b/>
          <w:bCs/>
          <w:color w:val="C00000"/>
          <w:sz w:val="24"/>
          <w:szCs w:val="24"/>
          <w:u w:val="single"/>
          <w:lang w:eastAsia="zh-Hans"/>
        </w:rPr>
        <w:t>9</w:t>
      </w:r>
      <w:r>
        <w:rPr>
          <w:rFonts w:hint="eastAsia" w:ascii="微软雅黑" w:hAnsi="微软雅黑" w:eastAsia="微软雅黑" w:cs="微软雅黑"/>
          <w:b/>
          <w:bCs/>
          <w:color w:val="C00000"/>
          <w:sz w:val="24"/>
          <w:szCs w:val="24"/>
          <w:u w:val="single"/>
          <w:lang w:val="en-US" w:eastAsia="zh-CN"/>
        </w:rPr>
        <w:t>8</w:t>
      </w:r>
      <w:r>
        <w:rPr>
          <w:rFonts w:hint="default" w:ascii="微软雅黑" w:hAnsi="微软雅黑" w:eastAsia="微软雅黑" w:cs="微软雅黑"/>
          <w:b/>
          <w:bCs/>
          <w:color w:val="C00000"/>
          <w:sz w:val="24"/>
          <w:szCs w:val="24"/>
          <w:u w:val="single"/>
          <w:lang w:eastAsia="zh-Hans"/>
        </w:rPr>
        <w:t>%</w:t>
      </w:r>
      <w:r>
        <w:rPr>
          <w:rFonts w:hint="default" w:ascii="微软雅黑" w:hAnsi="微软雅黑" w:eastAsia="微软雅黑" w:cs="微软雅黑"/>
          <w:sz w:val="24"/>
          <w:szCs w:val="24"/>
          <w:lang w:eastAsia="zh-Hans"/>
        </w:rPr>
        <w:t>，</w:t>
      </w:r>
      <w:r>
        <w:rPr>
          <w:rFonts w:hint="default" w:ascii="微软雅黑" w:hAnsi="微软雅黑" w:eastAsia="微软雅黑" w:cs="微软雅黑"/>
          <w:sz w:val="24"/>
          <w:szCs w:val="24"/>
          <w:lang w:val="en-US" w:eastAsia="zh-Hans"/>
        </w:rPr>
        <w:t>受训对象涵盖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Hans"/>
        </w:rPr>
        <w:t>互联网</w:t>
      </w:r>
      <w:r>
        <w:rPr>
          <w:rFonts w:hint="default" w:ascii="微软雅黑" w:hAnsi="微软雅黑" w:eastAsia="微软雅黑" w:cs="微软雅黑"/>
          <w:sz w:val="24"/>
          <w:szCs w:val="24"/>
          <w:lang w:eastAsia="zh-Hans"/>
        </w:rPr>
        <w:t>、</w:t>
      </w:r>
      <w:r>
        <w:rPr>
          <w:rFonts w:hint="default" w:ascii="微软雅黑" w:hAnsi="微软雅黑" w:eastAsia="微软雅黑" w:cs="微软雅黑"/>
          <w:sz w:val="24"/>
          <w:szCs w:val="24"/>
          <w:lang w:val="en-US" w:eastAsia="zh-Hans"/>
        </w:rPr>
        <w:t>通信、金融、电力、制造、服务等多个行业，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Hans"/>
        </w:rPr>
        <w:t>主导</w:t>
      </w:r>
      <w:r>
        <w:rPr>
          <w:rFonts w:hint="default" w:ascii="微软雅黑" w:hAnsi="微软雅黑" w:eastAsia="微软雅黑" w:cs="微软雅黑"/>
          <w:sz w:val="24"/>
          <w:szCs w:val="24"/>
          <w:lang w:val="en-US" w:eastAsia="zh-Hans"/>
        </w:rPr>
        <w:t>参与多家知名企业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Hans"/>
        </w:rPr>
        <w:t>核心骨干</w:t>
      </w:r>
      <w:r>
        <w:rPr>
          <w:rFonts w:hint="default" w:ascii="微软雅黑" w:hAnsi="微软雅黑" w:eastAsia="微软雅黑" w:cs="微软雅黑"/>
          <w:sz w:val="24"/>
          <w:szCs w:val="24"/>
          <w:lang w:eastAsia="zh-Hans"/>
        </w:rPr>
        <w:t>、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Hans"/>
        </w:rPr>
        <w:t>管理人才培养</w:t>
      </w:r>
      <w:r>
        <w:rPr>
          <w:rFonts w:hint="default" w:ascii="微软雅黑" w:hAnsi="微软雅黑" w:eastAsia="微软雅黑" w:cs="微软雅黑"/>
          <w:sz w:val="24"/>
          <w:szCs w:val="24"/>
          <w:lang w:val="en-US" w:eastAsia="zh-Hans"/>
        </w:rPr>
        <w:t>打造等项目的实操工作，受国内数千家客户的见证，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专业</w:t>
      </w:r>
      <w:r>
        <w:rPr>
          <w:rFonts w:hint="default" w:ascii="微软雅黑" w:hAnsi="微软雅黑" w:eastAsia="微软雅黑" w:cs="微软雅黑"/>
          <w:sz w:val="24"/>
          <w:szCs w:val="24"/>
          <w:lang w:val="en-US" w:eastAsia="zh-Hans"/>
        </w:rPr>
        <w:t>能力广受业界及学员好评，课程返聘率极高。</w:t>
      </w:r>
    </w:p>
    <w:p w14:paraId="268AE487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520" w:lineRule="exact"/>
        <w:ind w:left="420" w:leftChars="0" w:right="25" w:rightChars="0" w:hanging="420" w:firstLineChars="0"/>
        <w:jc w:val="left"/>
        <w:textAlignment w:val="baseline"/>
        <w:outlineLvl w:val="9"/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4"/>
          <w:szCs w:val="24"/>
          <w:lang w:val="en-US" w:eastAsia="zh-CN"/>
        </w:rPr>
        <w:t>项目咨询</w:t>
      </w:r>
      <w:r>
        <w:rPr>
          <w:rFonts w:hint="default" w:ascii="微软雅黑" w:hAnsi="微软雅黑" w:eastAsia="微软雅黑" w:cs="微软雅黑"/>
          <w:b/>
          <w:bCs/>
          <w:color w:val="C00000"/>
          <w:sz w:val="24"/>
          <w:szCs w:val="24"/>
          <w:lang w:eastAsia="zh-Hans"/>
        </w:rPr>
        <w:t>：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四川乐山全国数智化项目大赛指导《“烟火火”数智化应用》、海口烟草《数智化营销IT系统架构及应用》、峨嵋集团《文旅数智化营销》、华润雪花啤酒《数据治理》、万峰湖《智慧钓房架构》、中兴视通《随身WIFI校园市场运营》、爱玛电动车《用户全生命周期价值运营》、电子科大科园股份《数智化商业模式设计》等</w:t>
      </w:r>
    </w:p>
    <w:p w14:paraId="233D6A3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  <w:t>【主讲课程——</w:t>
      </w: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  <w:tab/>
      </w: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  <w:t>数智经济与AI】（可定制开发）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8"/>
        <w:gridCol w:w="1283"/>
        <w:gridCol w:w="7107"/>
      </w:tblGrid>
      <w:tr w14:paraId="03FCC94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4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C00000"/>
            <w:vAlign w:val="center"/>
          </w:tcPr>
          <w:p w14:paraId="1AB5FD9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FFFFFF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bookmarkStart w:id="0" w:name="_GoBack"/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FFFFFF"/>
                <w:kern w:val="0"/>
                <w:sz w:val="20"/>
                <w:szCs w:val="20"/>
                <w:u w:val="none"/>
                <w:lang w:val="en-US" w:eastAsia="zh-CN" w:bidi="ar"/>
              </w:rPr>
              <w:t>对象</w:t>
            </w:r>
          </w:p>
        </w:tc>
        <w:tc>
          <w:tcPr>
            <w:tcW w:w="12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C00000"/>
            <w:vAlign w:val="center"/>
          </w:tcPr>
          <w:p w14:paraId="4D0B111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FFFFFF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FFFFFF"/>
                <w:kern w:val="0"/>
                <w:sz w:val="20"/>
                <w:szCs w:val="20"/>
                <w:u w:val="none"/>
                <w:lang w:val="en-US" w:eastAsia="zh-CN" w:bidi="ar"/>
              </w:rPr>
              <w:t>领域</w:t>
            </w:r>
          </w:p>
        </w:tc>
        <w:tc>
          <w:tcPr>
            <w:tcW w:w="7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C00000"/>
            <w:vAlign w:val="center"/>
          </w:tcPr>
          <w:p w14:paraId="50AF2E1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FFFFFF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FFFFFF"/>
                <w:kern w:val="0"/>
                <w:sz w:val="20"/>
                <w:szCs w:val="20"/>
                <w:u w:val="none"/>
                <w:lang w:val="en-US" w:eastAsia="zh-CN" w:bidi="ar"/>
              </w:rPr>
              <w:t>推荐课程</w:t>
            </w:r>
          </w:p>
        </w:tc>
      </w:tr>
      <w:tr w14:paraId="3D3BE7F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2" w:hRule="atLeast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2BDFB3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通用(认知层）</w:t>
            </w:r>
          </w:p>
          <w:p w14:paraId="35C42DF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9562FA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both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AI-高层</w:t>
            </w:r>
          </w:p>
        </w:tc>
        <w:tc>
          <w:tcPr>
            <w:tcW w:w="7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F17377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left"/>
              <w:textAlignment w:val="center"/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1.《AI 赋能智能决策：从数据分析到高质量决策的系统方法》</w:t>
            </w:r>
          </w:p>
          <w:p w14:paraId="7B4CFFC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left"/>
              <w:textAlignment w:val="center"/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2.《AI进入业务流程后的责任重构权责边界风险与治理逻辑》</w:t>
            </w:r>
          </w:p>
        </w:tc>
      </w:tr>
      <w:tr w14:paraId="1777832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3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9840E8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024F46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left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AI-中层</w:t>
            </w:r>
          </w:p>
        </w:tc>
        <w:tc>
          <w:tcPr>
            <w:tcW w:w="7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212587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left"/>
              <w:textAlignment w:val="center"/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3.《以结果为导向的一体化 AI 能力体系：从工具试点到组织能力》</w:t>
            </w:r>
            <w:r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4.《AI 时代的竞争力重构个体如何在组织中比 AI 更有价值》</w:t>
            </w:r>
          </w:p>
          <w:p w14:paraId="0EA60B5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left"/>
              <w:textAlignment w:val="center"/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5.《AI 时代的理性判断与认知升级管理者如何避免技术焦虑型决策》</w:t>
            </w:r>
          </w:p>
        </w:tc>
      </w:tr>
      <w:tr w14:paraId="40458BF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F2BA55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5EA355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left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AI-基层</w:t>
            </w:r>
          </w:p>
        </w:tc>
        <w:tc>
          <w:tcPr>
            <w:tcW w:w="7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C6BEF0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left"/>
              <w:textAlignment w:val="center"/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6.《AI 赋能办公效率提升2.0:飞书+国产大模型实战应用》</w:t>
            </w:r>
            <w:r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7.《AI背景下数据安全的与行为合规》</w:t>
            </w:r>
          </w:p>
          <w:p w14:paraId="50CBB21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left"/>
              <w:textAlignment w:val="center"/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 w:val="0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8.《从白领到紫领:AI 时代的职场进化之路》</w:t>
            </w:r>
          </w:p>
        </w:tc>
      </w:tr>
      <w:tr w14:paraId="6EC5AF3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3" w:hRule="atLeast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32263F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产业（应用层）</w:t>
            </w:r>
          </w:p>
          <w:p w14:paraId="72C41D9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B7B8F7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产业应用</w:t>
            </w:r>
          </w:p>
          <w:p w14:paraId="19595C7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(定制）</w:t>
            </w:r>
          </w:p>
        </w:tc>
        <w:tc>
          <w:tcPr>
            <w:tcW w:w="7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3EA9BE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left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《AI在xx产业中的应用》（含能源电力、工业制造、交通物流、邮政快递、电商零售、教育医疗、金融证券...)</w:t>
            </w:r>
          </w:p>
        </w:tc>
      </w:tr>
      <w:tr w14:paraId="7AF8898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624872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2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D44274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领域应用</w:t>
            </w:r>
          </w:p>
          <w:p w14:paraId="4640F4E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(定制）</w:t>
            </w:r>
          </w:p>
        </w:tc>
        <w:tc>
          <w:tcPr>
            <w:tcW w:w="7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739AC2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left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《AI在xx领域中的应用》(含产品开发、财务、人力、营销、客服、供应链、运营....）</w:t>
            </w:r>
          </w:p>
        </w:tc>
      </w:tr>
      <w:tr w14:paraId="38BA02D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A700CE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产品（集成层）</w:t>
            </w:r>
          </w:p>
        </w:tc>
        <w:tc>
          <w:tcPr>
            <w:tcW w:w="12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6BABAC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数字化系统</w:t>
            </w:r>
          </w:p>
        </w:tc>
        <w:tc>
          <w:tcPr>
            <w:tcW w:w="7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1BDA464">
            <w:pPr>
              <w:keepNext w:val="0"/>
              <w:keepLines w:val="0"/>
              <w:pageBreakBefore w:val="0"/>
              <w:widowControl/>
              <w:numPr>
                <w:ilvl w:val="0"/>
                <w:numId w:val="3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left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《产品全生命周期管理:从市场洞察到产品闭环》</w:t>
            </w:r>
          </w:p>
          <w:p w14:paraId="3834CFB1">
            <w:pPr>
              <w:keepNext w:val="0"/>
              <w:keepLines w:val="0"/>
              <w:pageBreakBefore w:val="0"/>
              <w:widowControl/>
              <w:numPr>
                <w:ilvl w:val="0"/>
                <w:numId w:val="3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left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《AI产品政企市场运营》</w:t>
            </w:r>
          </w:p>
        </w:tc>
      </w:tr>
      <w:tr w14:paraId="758EF5D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D63667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核心（支撑层）</w:t>
            </w:r>
          </w:p>
        </w:tc>
        <w:tc>
          <w:tcPr>
            <w:tcW w:w="12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5CFEEA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数字技术</w:t>
            </w:r>
          </w:p>
        </w:tc>
        <w:tc>
          <w:tcPr>
            <w:tcW w:w="71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B1202A3">
            <w:pPr>
              <w:keepNext w:val="0"/>
              <w:keepLines w:val="0"/>
              <w:pageBreakBefore w:val="0"/>
              <w:widowControl/>
              <w:numPr>
                <w:ilvl w:val="0"/>
                <w:numId w:val="3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jc w:val="left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《6G技术与产业演进》</w:t>
            </w:r>
          </w:p>
          <w:p w14:paraId="7106BBD2">
            <w:pPr>
              <w:keepNext w:val="0"/>
              <w:keepLines w:val="0"/>
              <w:pageBreakBefore w:val="0"/>
              <w:widowControl/>
              <w:numPr>
                <w:ilvl w:val="0"/>
                <w:numId w:val="3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jc w:val="left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《AI Agent 数字员工：从工具自动化到智能协同的新型组织能力》</w:t>
            </w:r>
          </w:p>
          <w:p w14:paraId="00CB5480">
            <w:pPr>
              <w:keepNext w:val="0"/>
              <w:keepLines w:val="0"/>
              <w:pageBreakBefore w:val="0"/>
              <w:widowControl/>
              <w:numPr>
                <w:ilvl w:val="0"/>
                <w:numId w:val="3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jc w:val="left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《数据管理与治理：夯实数智化的基础能力》</w:t>
            </w:r>
          </w:p>
          <w:p w14:paraId="0903E9AA">
            <w:pPr>
              <w:keepNext w:val="0"/>
              <w:keepLines w:val="0"/>
              <w:pageBreakBefore w:val="0"/>
              <w:widowControl/>
              <w:numPr>
                <w:ilvl w:val="0"/>
                <w:numId w:val="3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jc w:val="left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《低空经济：新型基础设施、产业重构与企业的战略机遇》</w:t>
            </w:r>
          </w:p>
          <w:p w14:paraId="74203D67">
            <w:pPr>
              <w:keepNext w:val="0"/>
              <w:keepLines w:val="0"/>
              <w:pageBreakBefore w:val="0"/>
              <w:widowControl/>
              <w:numPr>
                <w:ilvl w:val="0"/>
                <w:numId w:val="3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jc w:val="left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《AI 算力：从计算资源到新型生产要素的体系化认知》</w:t>
            </w:r>
          </w:p>
          <w:p w14:paraId="63015358">
            <w:pPr>
              <w:keepNext w:val="0"/>
              <w:keepLines w:val="0"/>
              <w:pageBreakBefore w:val="0"/>
              <w:widowControl/>
              <w:numPr>
                <w:ilvl w:val="0"/>
                <w:numId w:val="3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jc w:val="left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《量子计算：从前沿科学到未来算力体系的战略认知》</w:t>
            </w:r>
          </w:p>
        </w:tc>
      </w:tr>
      <w:bookmarkEnd w:id="0"/>
    </w:tbl>
    <w:p w14:paraId="2E66D8F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default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  <w:t>【资质证书与聘书】</w:t>
      </w:r>
    </w:p>
    <w:p w14:paraId="33CA031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154940</wp:posOffset>
                </wp:positionH>
                <wp:positionV relativeFrom="paragraph">
                  <wp:posOffset>74930</wp:posOffset>
                </wp:positionV>
                <wp:extent cx="2695575" cy="1801495"/>
                <wp:effectExtent l="0" t="0" r="9525" b="1905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42035" y="3442970"/>
                          <a:ext cx="2695575" cy="1801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BE4DA0">
                            <w:r>
                              <w:drawing>
                                <wp:inline distT="0" distB="0" distL="114300" distR="114300">
                                  <wp:extent cx="2252345" cy="1592580"/>
                                  <wp:effectExtent l="0" t="0" r="8255" b="7620"/>
                                  <wp:docPr id="7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52345" cy="15925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.2pt;margin-top:5.9pt;height:141.85pt;width:212.25pt;z-index:251666432;mso-width-relative:page;mso-height-relative:page;" fillcolor="#FFFFFF [3201]" filled="t" stroked="f" coordsize="21600,21600" o:gfxdata="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f&#10;4+kj1AAAAAkBAAAPAAAAAAAAAAEAIAAAACIAAABkcnMvZG93bnJldi54bWxQSwECFAAUAAAACACH&#10;TuJAkyDhmWECAACqBAAADgAAAAAAAAABACAAAAAj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4EBE4DA0">
                      <w:r>
                        <w:drawing>
                          <wp:inline distT="0" distB="0" distL="114300" distR="114300">
                            <wp:extent cx="2252345" cy="1592580"/>
                            <wp:effectExtent l="0" t="0" r="8255" b="7620"/>
                            <wp:docPr id="7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52345" cy="15925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2923540</wp:posOffset>
                </wp:positionH>
                <wp:positionV relativeFrom="paragraph">
                  <wp:posOffset>95885</wp:posOffset>
                </wp:positionV>
                <wp:extent cx="2695575" cy="1801495"/>
                <wp:effectExtent l="0" t="0" r="9525" b="1905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42035" y="3442970"/>
                          <a:ext cx="2695575" cy="1801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747C68">
                            <w:r>
                              <w:drawing>
                                <wp:inline distT="0" distB="0" distL="114300" distR="114300">
                                  <wp:extent cx="2255520" cy="1618615"/>
                                  <wp:effectExtent l="0" t="0" r="5080" b="6985"/>
                                  <wp:docPr id="8" name="图片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图片 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55520" cy="16186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0.2pt;margin-top:7.55pt;height:141.85pt;width:212.25pt;z-index:251667456;mso-width-relative:page;mso-height-relative:page;" fillcolor="#FFFFFF [3201]" filled="t" stroked="f" coordsize="21600,21600" o:gfxdata="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CGCT7r1gAAAAoBAAAPAAAAAAAAAAEAIAAAACIAAABkcnMvZG93bnJldi54bWxQSwECFAAUAAAA&#10;CACHTuJA6VBo72ICAACqBAAADgAAAAAAAAABACAAAAAlAQAAZHJzL2Uyb0RvYy54bWxQSwUGAAAA&#10;AAYABgBZAQAA+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4A747C68">
                      <w:r>
                        <w:drawing>
                          <wp:inline distT="0" distB="0" distL="114300" distR="114300">
                            <wp:extent cx="2255520" cy="1618615"/>
                            <wp:effectExtent l="0" t="0" r="5080" b="6985"/>
                            <wp:docPr id="8" name="图片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图片 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55520" cy="16186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59055</wp:posOffset>
                </wp:positionH>
                <wp:positionV relativeFrom="paragraph">
                  <wp:posOffset>45085</wp:posOffset>
                </wp:positionV>
                <wp:extent cx="5894705" cy="4069715"/>
                <wp:effectExtent l="4445" t="4445" r="6350" b="1524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4705" cy="406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A6A6A6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36D127B4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</w:p>
                          <w:p w14:paraId="52B47EF0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</w:p>
                          <w:p w14:paraId="1AD913C9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</w:p>
                          <w:p w14:paraId="21B20A40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</w:p>
                          <w:p w14:paraId="2F385458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</w:p>
                          <w:p w14:paraId="7335EC46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</w:p>
                          <w:p w14:paraId="015F2735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</w:p>
                          <w:p w14:paraId="305923EA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</w:p>
                          <w:p w14:paraId="2C3F2C50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</w:p>
                          <w:p w14:paraId="4C2DA364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</w:p>
                          <w:p w14:paraId="606504E2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eastAsia="宋体"/>
                                <w:lang w:val="en-US" w:eastAsia="zh-CN"/>
                              </w:rPr>
                              <w:drawing>
                                <wp:inline distT="0" distB="0" distL="114300" distR="114300">
                                  <wp:extent cx="1334770" cy="1924050"/>
                                  <wp:effectExtent l="0" t="0" r="11430" b="6350"/>
                                  <wp:docPr id="23" name="图片 3" descr="11.中国国际电子商务中心培训学员特聘讲师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图片 3" descr="11.中国国际电子商务中心培训学员特聘讲师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34770" cy="1924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default" w:eastAsia="宋体"/>
                                <w:lang w:val="en-US" w:eastAsia="zh-CN"/>
                              </w:rPr>
                              <w:drawing>
                                <wp:inline distT="0" distB="0" distL="114300" distR="114300">
                                  <wp:extent cx="1400810" cy="1927860"/>
                                  <wp:effectExtent l="0" t="0" r="8890" b="2540"/>
                                  <wp:docPr id="22" name="图片 4" descr="电子科大-特聘导师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图片 4" descr="电子科大-特聘导师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00810" cy="19278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 w:eastAsia="宋体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1395095" cy="1912620"/>
                                  <wp:effectExtent l="0" t="0" r="1905" b="5080"/>
                                  <wp:docPr id="28" name="图片 5" descr="C:/Users/枫影/AppData/Local/Temp/picturecompress_20220222101526/output_1.jpgoutput_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" name="图片 5" descr="C:/Users/枫影/AppData/Local/Temp/picturecompress_20220222101526/output_1.jpgoutput_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95095" cy="1912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default" w:eastAsia="宋体"/>
                                <w:lang w:val="en-US" w:eastAsia="zh-CN"/>
                              </w:rPr>
                              <w:drawing>
                                <wp:inline distT="0" distB="0" distL="114300" distR="114300">
                                  <wp:extent cx="1415415" cy="1889125"/>
                                  <wp:effectExtent l="0" t="0" r="6985" b="3175"/>
                                  <wp:docPr id="31" name="图片 6" descr="C:/Users/枫影/AppData/Local/Temp/picturecompress_20220222102801/output_1.jpgoutput_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" name="图片 6" descr="C:/Users/枫影/AppData/Local/Temp/picturecompress_20220222102801/output_1.jpgoutput_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15415" cy="1889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F096597">
                            <w:pPr>
                              <w:jc w:val="left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val="en-US" w:eastAsia="zh-CN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.65pt;margin-top:3.55pt;height:320.45pt;width:464.15pt;z-index:251662336;mso-width-relative:page;mso-height-relative:page;" fillcolor="#FFFFFF" filled="t" stroked="t" coordsize="21600,21600" o:gfxdata="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DRFZK21gAAAAcBAAAPAAAAAAAAAAEAIAAA&#10;ACIAAABkcnMvZG93bnJldi54bWxQSwECFAAUAAAACACHTuJAfgay2Q4CAAA5BAAADgAAAAAAAAAB&#10;ACAAAAAlAQAAZHJzL2Uyb0RvYy54bWxQSwUGAAAAAAYABgBZAQAApQUAAAAA&#10;">
                <v:fill on="t" focussize="0,0"/>
                <v:stroke color="#A6A6A6" joinstyle="miter"/>
                <v:imagedata o:title=""/>
                <o:lock v:ext="edit" aspectratio="f"/>
                <v:textbox>
                  <w:txbxContent>
                    <w:p w14:paraId="36D127B4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</w:p>
                    <w:p w14:paraId="52B47EF0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</w:p>
                    <w:p w14:paraId="1AD913C9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</w:p>
                    <w:p w14:paraId="21B20A40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</w:p>
                    <w:p w14:paraId="2F385458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</w:p>
                    <w:p w14:paraId="7335EC46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</w:p>
                    <w:p w14:paraId="015F2735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</w:p>
                    <w:p w14:paraId="305923EA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</w:p>
                    <w:p w14:paraId="2C3F2C50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</w:p>
                    <w:p w14:paraId="4C2DA364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</w:p>
                    <w:p w14:paraId="606504E2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default" w:eastAsia="宋体"/>
                          <w:lang w:val="en-US" w:eastAsia="zh-CN"/>
                        </w:rPr>
                        <w:drawing>
                          <wp:inline distT="0" distB="0" distL="114300" distR="114300">
                            <wp:extent cx="1334770" cy="1924050"/>
                            <wp:effectExtent l="0" t="0" r="11430" b="6350"/>
                            <wp:docPr id="23" name="图片 3" descr="11.中国国际电子商务中心培训学员特聘讲师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3" name="图片 3" descr="11.中国国际电子商务中心培训学员特聘讲师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34770" cy="1924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default" w:eastAsia="宋体"/>
                          <w:lang w:val="en-US" w:eastAsia="zh-CN"/>
                        </w:rPr>
                        <w:drawing>
                          <wp:inline distT="0" distB="0" distL="114300" distR="114300">
                            <wp:extent cx="1400810" cy="1927860"/>
                            <wp:effectExtent l="0" t="0" r="8890" b="2540"/>
                            <wp:docPr id="22" name="图片 4" descr="电子科大-特聘导师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" name="图片 4" descr="电子科大-特聘导师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00810" cy="19278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 w:eastAsia="宋体"/>
                          <w:lang w:eastAsia="zh-CN"/>
                        </w:rPr>
                        <w:drawing>
                          <wp:inline distT="0" distB="0" distL="114300" distR="114300">
                            <wp:extent cx="1395095" cy="1912620"/>
                            <wp:effectExtent l="0" t="0" r="1905" b="5080"/>
                            <wp:docPr id="28" name="图片 5" descr="C:/Users/枫影/AppData/Local/Temp/picturecompress_20220222101526/output_1.jpgoutput_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8" name="图片 5" descr="C:/Users/枫影/AppData/Local/Temp/picturecompress_20220222101526/output_1.jpgoutput_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95095" cy="1912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default" w:eastAsia="宋体"/>
                          <w:lang w:val="en-US" w:eastAsia="zh-CN"/>
                        </w:rPr>
                        <w:drawing>
                          <wp:inline distT="0" distB="0" distL="114300" distR="114300">
                            <wp:extent cx="1415415" cy="1889125"/>
                            <wp:effectExtent l="0" t="0" r="6985" b="3175"/>
                            <wp:docPr id="31" name="图片 6" descr="C:/Users/枫影/AppData/Local/Temp/picturecompress_20220222102801/output_1.jpgoutput_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" name="图片 6" descr="C:/Users/枫影/AppData/Local/Temp/picturecompress_20220222102801/output_1.jpgoutput_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15415" cy="18891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F096597">
                      <w:pPr>
                        <w:jc w:val="left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 w:eastAsia="宋体"/>
                          <w:lang w:val="en-US" w:eastAsia="zh-CN"/>
                        </w:rPr>
                        <w:t xml:space="preserve">    </w:t>
                      </w:r>
                    </w:p>
                  </w:txbxContent>
                </v:textbox>
              </v:shape>
            </w:pict>
          </mc:Fallback>
        </mc:AlternateContent>
      </w:r>
    </w:p>
    <w:p w14:paraId="516D62E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</w:p>
    <w:p w14:paraId="35778FC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</w:p>
    <w:p w14:paraId="335147C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</w:p>
    <w:p w14:paraId="54D6AF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</w:p>
    <w:p w14:paraId="605B242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3037205</wp:posOffset>
                </wp:positionH>
                <wp:positionV relativeFrom="paragraph">
                  <wp:posOffset>180975</wp:posOffset>
                </wp:positionV>
                <wp:extent cx="2413000" cy="30543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08710" y="5256530"/>
                          <a:ext cx="2413000" cy="305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A1628C">
                            <w:pPr>
                              <w:ind w:firstLine="540" w:firstLineChars="300"/>
                              <w:rPr>
                                <w:rFonts w:hint="default" w:ascii="微软雅黑" w:hAnsi="微软雅黑" w:eastAsia="微软雅黑" w:cs="微软雅黑"/>
                                <w:b/>
                                <w:bCs/>
                                <w:sz w:val="18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sz w:val="18"/>
                                <w:szCs w:val="21"/>
                                <w:lang w:eastAsia="zh-CN"/>
                              </w:rPr>
                              <w:t>（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sz w:val="18"/>
                                <w:szCs w:val="21"/>
                                <w:lang w:val="en-US" w:eastAsia="zh-CN"/>
                              </w:rPr>
                              <w:t>中级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sz w:val="18"/>
                                <w:szCs w:val="21"/>
                                <w:lang w:eastAsia="zh-CN"/>
                              </w:rPr>
                              <w:t>）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sz w:val="18"/>
                                <w:szCs w:val="21"/>
                                <w:lang w:val="en-US" w:eastAsia="zh-CN"/>
                              </w:rPr>
                              <w:t>国家经济师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9.15pt;margin-top:14.25pt;height:24.05pt;width:190pt;z-index:251669504;mso-width-relative:page;mso-height-relative:page;" filled="f" stroked="f" coordsize="21600,21600" o:gfxdata="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D+GLIz2gAAAAkBAAAPAAAA&#10;AAAAAAEAIAAAACIAAABkcnMvZG93bnJldi54bWxQSwECFAAUAAAACACHTuJA4njCsUwCAACCBAAA&#10;DgAAAAAAAAABACAAAAApAQAAZHJzL2Uyb0RvYy54bWxQSwUGAAAAAAYABgBZAQAA5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27A1628C">
                      <w:pPr>
                        <w:ind w:firstLine="540" w:firstLineChars="300"/>
                        <w:rPr>
                          <w:rFonts w:hint="default" w:ascii="微软雅黑" w:hAnsi="微软雅黑" w:eastAsia="微软雅黑" w:cs="微软雅黑"/>
                          <w:b/>
                          <w:bCs/>
                          <w:sz w:val="18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sz w:val="18"/>
                          <w:szCs w:val="21"/>
                          <w:lang w:eastAsia="zh-CN"/>
                        </w:rPr>
                        <w:t>（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sz w:val="18"/>
                          <w:szCs w:val="21"/>
                          <w:lang w:val="en-US" w:eastAsia="zh-CN"/>
                        </w:rPr>
                        <w:t>中级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sz w:val="18"/>
                          <w:szCs w:val="21"/>
                          <w:lang w:eastAsia="zh-CN"/>
                        </w:rPr>
                        <w:t>）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sz w:val="18"/>
                          <w:szCs w:val="21"/>
                          <w:lang w:val="en-US" w:eastAsia="zh-CN"/>
                        </w:rPr>
                        <w:t>国家经济师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259715</wp:posOffset>
                </wp:positionH>
                <wp:positionV relativeFrom="paragraph">
                  <wp:posOffset>188595</wp:posOffset>
                </wp:positionV>
                <wp:extent cx="2413000" cy="30543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08710" y="5256530"/>
                          <a:ext cx="2413000" cy="305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5F5D43"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sz w:val="18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sz w:val="18"/>
                                <w:szCs w:val="21"/>
                                <w:lang w:eastAsia="zh-CN"/>
                              </w:rPr>
                              <w:t>（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sz w:val="18"/>
                                <w:szCs w:val="21"/>
                                <w:lang w:val="en-US" w:eastAsia="zh-CN"/>
                              </w:rPr>
                              <w:t>高级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sz w:val="18"/>
                                <w:szCs w:val="21"/>
                                <w:lang w:eastAsia="zh-CN"/>
                              </w:rPr>
                              <w:t>）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sz w:val="18"/>
                                <w:szCs w:val="21"/>
                                <w:lang w:val="en-US" w:eastAsia="zh-CN"/>
                              </w:rPr>
                              <w:t>国家信息系统项目管理师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.45pt;margin-top:14.85pt;height:24.05pt;width:190pt;z-index:251668480;mso-width-relative:page;mso-height-relative:page;" filled="f" stroked="f" coordsize="21600,21600" o:gfxdata="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A7j+zu2QAAAAgBAAAPAAAA&#10;AAAAAAEAIAAAACIAAABkcnMvZG93bnJldi54bWxQSwECFAAUAAAACACHTuJAn/dlQ00CAACABAAA&#10;DgAAAAAAAAABACAAAAAoAQAAZHJzL2Uyb0RvYy54bWxQSwUGAAAAAAYABgBZAQAA5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115F5D43"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sz w:val="18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sz w:val="18"/>
                          <w:szCs w:val="21"/>
                          <w:lang w:eastAsia="zh-CN"/>
                        </w:rPr>
                        <w:t>（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sz w:val="18"/>
                          <w:szCs w:val="21"/>
                          <w:lang w:val="en-US" w:eastAsia="zh-CN"/>
                        </w:rPr>
                        <w:t>高级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sz w:val="18"/>
                          <w:szCs w:val="21"/>
                          <w:lang w:eastAsia="zh-CN"/>
                        </w:rPr>
                        <w:t>）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sz w:val="18"/>
                          <w:szCs w:val="21"/>
                          <w:lang w:val="en-US" w:eastAsia="zh-CN"/>
                        </w:rPr>
                        <w:t>国家信息系统项目管理师</w:t>
                      </w:r>
                    </w:p>
                  </w:txbxContent>
                </v:textbox>
              </v:shape>
            </w:pict>
          </mc:Fallback>
        </mc:AlternateContent>
      </w:r>
    </w:p>
    <w:p w14:paraId="367FAA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default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</w:p>
    <w:p w14:paraId="64BF1BD3">
      <w:pPr>
        <w:numPr>
          <w:ilvl w:val="0"/>
          <w:numId w:val="0"/>
        </w:numPr>
        <w:spacing w:line="400" w:lineRule="exact"/>
        <w:ind w:leftChars="0"/>
        <w:jc w:val="left"/>
        <w:rPr>
          <w:rFonts w:hint="eastAsia" w:ascii="微软雅黑" w:hAnsi="微软雅黑" w:eastAsia="微软雅黑" w:cs="微软雅黑"/>
          <w:color w:val="000000"/>
          <w:sz w:val="21"/>
          <w:szCs w:val="21"/>
          <w:lang w:val="en-US" w:eastAsia="zh-CN"/>
        </w:rPr>
      </w:pPr>
    </w:p>
    <w:p w14:paraId="27484ACD">
      <w:pPr>
        <w:spacing w:line="400" w:lineRule="exact"/>
        <w:ind w:left="420" w:leftChars="200" w:firstLine="0" w:firstLineChars="0"/>
        <w:jc w:val="left"/>
        <w:rPr>
          <w:rFonts w:hint="eastAsia" w:ascii="微软雅黑" w:hAnsi="微软雅黑" w:eastAsia="微软雅黑" w:cs="微软雅黑"/>
          <w:color w:val="000000"/>
          <w:sz w:val="21"/>
          <w:szCs w:val="21"/>
          <w:lang w:val="en-US" w:eastAsia="zh-CN"/>
        </w:rPr>
      </w:pPr>
    </w:p>
    <w:p w14:paraId="6C79F82F">
      <w:pPr>
        <w:spacing w:line="400" w:lineRule="exact"/>
        <w:jc w:val="left"/>
        <w:rPr>
          <w:rFonts w:hint="eastAsia" w:ascii="微软雅黑" w:hAnsi="微软雅黑" w:eastAsia="微软雅黑" w:cs="微软雅黑"/>
          <w:color w:val="000000"/>
          <w:sz w:val="21"/>
          <w:szCs w:val="21"/>
          <w:lang w:val="en-US" w:eastAsia="zh-CN"/>
        </w:rPr>
      </w:pPr>
    </w:p>
    <w:p w14:paraId="72F8A7FF">
      <w:pPr>
        <w:spacing w:line="400" w:lineRule="exact"/>
        <w:jc w:val="left"/>
        <w:rPr>
          <w:rFonts w:hint="eastAsia" w:ascii="微软雅黑" w:hAnsi="微软雅黑" w:eastAsia="微软雅黑" w:cs="微软雅黑"/>
          <w:color w:val="000000"/>
          <w:sz w:val="24"/>
          <w:szCs w:val="28"/>
          <w:lang w:val="en-US" w:eastAsia="zh-CN"/>
        </w:rPr>
      </w:pPr>
    </w:p>
    <w:p w14:paraId="3DA5C42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</w:p>
    <w:p w14:paraId="7AE5D7C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</w:p>
    <w:p w14:paraId="4A6CEBF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</w:p>
    <w:p w14:paraId="03A8D87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  <w:t>【近期服务客户】</w:t>
      </w:r>
    </w:p>
    <w:p w14:paraId="259B389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  <w:drawing>
          <wp:inline distT="0" distB="0" distL="114300" distR="114300">
            <wp:extent cx="5891530" cy="2291715"/>
            <wp:effectExtent l="0" t="0" r="1270" b="6985"/>
            <wp:docPr id="17" name="图片 14" descr="服务客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 descr="服务客户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91530" cy="229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7DB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</w:p>
    <w:p w14:paraId="7714602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  <w:t>【授课风采】</w:t>
      </w:r>
    </w:p>
    <w:p w14:paraId="219BB5F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sz w:val="24"/>
        </w:rPr>
      </w:pPr>
      <w:r>
        <w:rPr>
          <w:rFonts w:hint="eastAsia" w:ascii="微软雅黑" w:hAnsi="微软雅黑" w:eastAsia="微软雅黑" w:cs="微软雅黑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2859405</wp:posOffset>
            </wp:positionH>
            <wp:positionV relativeFrom="paragraph">
              <wp:posOffset>27940</wp:posOffset>
            </wp:positionV>
            <wp:extent cx="2462530" cy="1581785"/>
            <wp:effectExtent l="0" t="0" r="1270" b="5715"/>
            <wp:wrapNone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62530" cy="158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30480</wp:posOffset>
            </wp:positionH>
            <wp:positionV relativeFrom="paragraph">
              <wp:posOffset>11430</wp:posOffset>
            </wp:positionV>
            <wp:extent cx="2505710" cy="1579245"/>
            <wp:effectExtent l="0" t="0" r="8890" b="8255"/>
            <wp:wrapNone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05710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323A4E8">
      <w:pPr>
        <w:widowControl/>
        <w:spacing w:line="460" w:lineRule="exact"/>
        <w:rPr>
          <w:rFonts w:hint="eastAsia" w:ascii="微软雅黑" w:hAnsi="微软雅黑" w:eastAsia="微软雅黑" w:cs="微软雅黑"/>
          <w:b/>
          <w:sz w:val="24"/>
        </w:rPr>
      </w:pPr>
    </w:p>
    <w:p w14:paraId="2202F02B">
      <w:pPr>
        <w:widowControl/>
        <w:spacing w:line="460" w:lineRule="exact"/>
        <w:rPr>
          <w:rFonts w:hint="eastAsia" w:ascii="微软雅黑" w:hAnsi="微软雅黑" w:eastAsia="微软雅黑" w:cs="微软雅黑"/>
          <w:b/>
          <w:sz w:val="24"/>
        </w:rPr>
      </w:pPr>
    </w:p>
    <w:p w14:paraId="47D7DEDC">
      <w:pPr>
        <w:widowControl/>
        <w:spacing w:line="460" w:lineRule="exact"/>
        <w:rPr>
          <w:rFonts w:hint="eastAsia" w:ascii="微软雅黑" w:hAnsi="微软雅黑" w:eastAsia="微软雅黑" w:cs="微软雅黑"/>
          <w:b/>
          <w:sz w:val="24"/>
        </w:rPr>
      </w:pPr>
    </w:p>
    <w:p w14:paraId="467D0624">
      <w:pPr>
        <w:widowControl/>
        <w:spacing w:line="460" w:lineRule="exact"/>
        <w:rPr>
          <w:rFonts w:hint="eastAsia" w:ascii="微软雅黑" w:hAnsi="微软雅黑" w:eastAsia="微软雅黑" w:cs="微软雅黑"/>
          <w:b/>
          <w:sz w:val="18"/>
          <w:szCs w:val="18"/>
          <w:lang w:val="en-US" w:eastAsia="zh-CN"/>
        </w:rPr>
      </w:pPr>
    </w:p>
    <w:p w14:paraId="0A217417">
      <w:pPr>
        <w:widowControl/>
        <w:spacing w:line="460" w:lineRule="exact"/>
        <w:ind w:firstLine="210" w:firstLineChars="100"/>
        <w:rPr>
          <w:rFonts w:hint="eastAsia" w:ascii="微软雅黑" w:hAnsi="微软雅黑" w:eastAsia="微软雅黑" w:cs="微软雅黑"/>
          <w:b/>
          <w:sz w:val="18"/>
          <w:szCs w:val="18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2865755</wp:posOffset>
                </wp:positionH>
                <wp:positionV relativeFrom="paragraph">
                  <wp:posOffset>264795</wp:posOffset>
                </wp:positionV>
                <wp:extent cx="2438400" cy="1442085"/>
                <wp:effectExtent l="0" t="0" r="0" b="5715"/>
                <wp:wrapNone/>
                <wp:docPr id="60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655060" y="6989445"/>
                          <a:ext cx="2438400" cy="14420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6DAB26">
                            <w:r>
                              <w:rPr>
                                <w:rFonts w:hint="default" w:ascii="微软雅黑" w:hAnsi="微软雅黑" w:eastAsia="微软雅黑" w:cs="微软雅黑"/>
                                <w:b/>
                                <w:sz w:val="24"/>
                                <w:lang w:val="en-US" w:eastAsia="zh-CN"/>
                              </w:rPr>
                              <w:drawing>
                                <wp:inline distT="0" distB="0" distL="114300" distR="114300">
                                  <wp:extent cx="2541905" cy="1417955"/>
                                  <wp:effectExtent l="0" t="0" r="10795" b="4445"/>
                                  <wp:docPr id="5" name="图片 16" descr="C:/Users/枫影/AppData/Local/Temp/picturecompress_20220222154157/output_1.pngoutput_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图片 16" descr="C:/Users/枫影/AppData/Local/Temp/picturecompress_20220222154157/output_1.pngoutput_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41905" cy="14179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5.65pt;margin-top:20.85pt;height:113.55pt;width:192pt;z-index:251663360;mso-width-relative:page;mso-height-relative:page;" fillcolor="#FFFFFF [3201]" filled="t" stroked="f" coordsize="21600,21600" o:gfxdata="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DahdPu1QAAAAoBAAAPAAAAAAAAAAEAIAAAACIAAABkcnMvZG93bnJldi54bWxQSwECFAAUAAAA&#10;CACHTuJAJHvs7mMCAACsBAAADgAAAAAAAAABACAAAAAkAQAAZHJzL2Uyb0RvYy54bWxQSwUGAAAA&#10;AAYABgBZAQAA+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5C6DAB26">
                      <w:r>
                        <w:rPr>
                          <w:rFonts w:hint="default" w:ascii="微软雅黑" w:hAnsi="微软雅黑" w:eastAsia="微软雅黑" w:cs="微软雅黑"/>
                          <w:b/>
                          <w:sz w:val="24"/>
                          <w:lang w:val="en-US" w:eastAsia="zh-CN"/>
                        </w:rPr>
                        <w:drawing>
                          <wp:inline distT="0" distB="0" distL="114300" distR="114300">
                            <wp:extent cx="2541905" cy="1417955"/>
                            <wp:effectExtent l="0" t="0" r="10795" b="4445"/>
                            <wp:docPr id="5" name="图片 16" descr="C:/Users/枫影/AppData/Local/Temp/picturecompress_20220222154157/output_1.pngoutput_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图片 16" descr="C:/Users/枫影/AppData/Local/Temp/picturecompress_20220222154157/output_1.pngoutput_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41905" cy="14179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sz w:val="18"/>
          <w:szCs w:val="18"/>
          <w:lang w:val="en-US" w:eastAsia="zh-CN"/>
        </w:rPr>
        <w:t>爱奇艺《数智化运营》                            成都女鞋产业带《鞋靴行业数智化转型》</w:t>
      </w:r>
    </w:p>
    <w:p w14:paraId="679D327F">
      <w:pPr>
        <w:widowControl/>
        <w:spacing w:line="240" w:lineRule="auto"/>
        <w:rPr>
          <w:rFonts w:hint="default" w:ascii="微软雅黑" w:hAnsi="微软雅黑" w:eastAsia="微软雅黑" w:cs="微软雅黑"/>
          <w:b/>
          <w:sz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sz w:val="24"/>
          <w:lang w:val="en-US" w:eastAsia="zh-CN"/>
        </w:rPr>
        <w:t xml:space="preserve"> </w:t>
      </w:r>
      <w:r>
        <w:drawing>
          <wp:inline distT="0" distB="0" distL="114300" distR="114300">
            <wp:extent cx="2356485" cy="1381760"/>
            <wp:effectExtent l="0" t="0" r="5715" b="2540"/>
            <wp:docPr id="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3787140" y="6122035"/>
                      <a:ext cx="2356485" cy="138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E1695">
      <w:pPr>
        <w:widowControl/>
        <w:spacing w:line="240" w:lineRule="auto"/>
        <w:rPr>
          <w:rFonts w:hint="eastAsia" w:ascii="微软雅黑" w:hAnsi="微软雅黑" w:eastAsia="微软雅黑" w:cs="微软雅黑"/>
          <w:b/>
          <w:bCs/>
          <w:sz w:val="18"/>
          <w:szCs w:val="18"/>
          <w:lang w:val="en-US" w:eastAsia="zh-CN"/>
        </w:rPr>
      </w:pPr>
      <w:r>
        <w:rPr>
          <w:sz w:val="1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2880360</wp:posOffset>
                </wp:positionH>
                <wp:positionV relativeFrom="paragraph">
                  <wp:posOffset>168275</wp:posOffset>
                </wp:positionV>
                <wp:extent cx="2615565" cy="1729740"/>
                <wp:effectExtent l="0" t="0" r="635" b="10160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771265" y="4914900"/>
                          <a:ext cx="2615565" cy="1729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8253C0">
                            <w:r>
                              <w:drawing>
                                <wp:inline distT="0" distB="0" distL="114300" distR="114300">
                                  <wp:extent cx="2553335" cy="1848485"/>
                                  <wp:effectExtent l="0" t="0" r="12065" b="5715"/>
                                  <wp:docPr id="3" name="图片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图片 1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53335" cy="18484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6.8pt;margin-top:13.25pt;height:136.2pt;width:205.95pt;z-index:251664384;mso-width-relative:page;mso-height-relative:page;" fillcolor="#FFFFFF [3201]" filled="t" stroked="f" coordsize="21600,21600" o:gfxdata="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C3tTuy1gAAAAoBAAAPAAAAAAAAAAEAIAAAACIAAABkcnMvZG93bnJldi54bWxQSwECFAAU&#10;AAAACACHTuJAuw4o9WUCAACsBAAADgAAAAAAAAABACAAAAAlAQAAZHJzL2Uyb0RvYy54bWxQSwUG&#10;AAAAAAYABgBZAQAA/A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188253C0">
                      <w:r>
                        <w:drawing>
                          <wp:inline distT="0" distB="0" distL="114300" distR="114300">
                            <wp:extent cx="2553335" cy="1848485"/>
                            <wp:effectExtent l="0" t="0" r="12065" b="5715"/>
                            <wp:docPr id="3" name="图片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图片 1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53335" cy="18484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sz w:val="18"/>
          <w:szCs w:val="18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sz w:val="18"/>
          <w:szCs w:val="18"/>
          <w:lang w:val="en-US" w:eastAsia="zh-CN"/>
        </w:rPr>
        <w:t xml:space="preserve">湖北烟草《数智化转型与智慧物流》                   </w:t>
      </w:r>
      <w:r>
        <w:rPr>
          <w:rFonts w:hint="eastAsia" w:ascii="微软雅黑" w:hAnsi="微软雅黑" w:eastAsia="微软雅黑" w:cs="微软雅黑"/>
          <w:b/>
          <w:sz w:val="18"/>
          <w:szCs w:val="18"/>
          <w:lang w:val="en-US" w:eastAsia="zh-CN"/>
        </w:rPr>
        <w:t>五粮液《智慧新零售》能力提升训练营</w:t>
      </w:r>
      <w:r>
        <w:rPr>
          <w:rFonts w:hint="eastAsia" w:ascii="微软雅黑" w:hAnsi="微软雅黑" w:eastAsia="微软雅黑" w:cs="微软雅黑"/>
          <w:b/>
          <w:bCs/>
          <w:sz w:val="18"/>
          <w:szCs w:val="18"/>
          <w:lang w:val="en-US" w:eastAsia="zh-CN"/>
        </w:rPr>
        <w:t xml:space="preserve"> </w:t>
      </w:r>
    </w:p>
    <w:p w14:paraId="1D6EF509">
      <w:pPr>
        <w:widowControl/>
        <w:spacing w:line="240" w:lineRule="auto"/>
        <w:rPr>
          <w:rFonts w:hint="eastAsia" w:ascii="微软雅黑" w:hAnsi="微软雅黑" w:eastAsia="微软雅黑" w:cs="微软雅黑"/>
          <w:b/>
          <w:bCs/>
          <w:sz w:val="18"/>
          <w:szCs w:val="18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-102235</wp:posOffset>
                </wp:positionH>
                <wp:positionV relativeFrom="paragraph">
                  <wp:posOffset>104775</wp:posOffset>
                </wp:positionV>
                <wp:extent cx="2708275" cy="1637030"/>
                <wp:effectExtent l="0" t="0" r="9525" b="127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88670" y="8317230"/>
                          <a:ext cx="2708275" cy="16370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E634FD">
                            <w:r>
                              <w:drawing>
                                <wp:inline distT="0" distB="0" distL="114300" distR="114300">
                                  <wp:extent cx="2651125" cy="1485265"/>
                                  <wp:effectExtent l="0" t="0" r="3175" b="635"/>
                                  <wp:docPr id="11" name="图片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图片 19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51125" cy="14852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05pt;margin-top:8.25pt;height:128.9pt;width:213.25pt;z-index:251665408;mso-width-relative:page;mso-height-relative:page;" fillcolor="#FFFFFF [3201]" filled="t" stroked="f" coordsize="21600,21600" o:gfxdata="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BtyapP1QAAAAoBAAAPAAAAAAAAAAEAIAAAACIAAABkcnMvZG93bnJldi54bWxQSwECFAAUAAAA&#10;CACHTuJA3MSqsGMCAACpBAAADgAAAAAAAAABACAAAAAkAQAAZHJzL2Uyb0RvYy54bWxQSwUGAAAA&#10;AAYABgBZAQAA+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6EE634FD">
                      <w:r>
                        <w:drawing>
                          <wp:inline distT="0" distB="0" distL="114300" distR="114300">
                            <wp:extent cx="2651125" cy="1485265"/>
                            <wp:effectExtent l="0" t="0" r="3175" b="635"/>
                            <wp:docPr id="11" name="图片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图片 19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51125" cy="14852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EE1D986">
      <w:pPr>
        <w:widowControl/>
        <w:spacing w:line="460" w:lineRule="exact"/>
        <w:jc w:val="left"/>
        <w:rPr>
          <w:rFonts w:hint="eastAsia" w:ascii="微软雅黑" w:hAnsi="微软雅黑" w:eastAsia="微软雅黑" w:cs="微软雅黑"/>
          <w:b/>
          <w:bCs/>
          <w:sz w:val="18"/>
          <w:szCs w:val="18"/>
          <w:lang w:val="en-US" w:eastAsia="zh-CN"/>
        </w:rPr>
      </w:pPr>
    </w:p>
    <w:p w14:paraId="5E371EAB">
      <w:pPr>
        <w:widowControl/>
        <w:spacing w:line="460" w:lineRule="exact"/>
        <w:jc w:val="left"/>
        <w:rPr>
          <w:rFonts w:hint="eastAsia" w:ascii="微软雅黑" w:hAnsi="微软雅黑" w:eastAsia="微软雅黑" w:cs="微软雅黑"/>
          <w:b/>
          <w:bCs/>
          <w:sz w:val="18"/>
          <w:szCs w:val="18"/>
          <w:lang w:val="en-US" w:eastAsia="zh-CN"/>
        </w:rPr>
      </w:pPr>
    </w:p>
    <w:p w14:paraId="630FC2C1">
      <w:pPr>
        <w:widowControl/>
        <w:spacing w:line="460" w:lineRule="exact"/>
        <w:jc w:val="left"/>
        <w:rPr>
          <w:rFonts w:hint="eastAsia" w:ascii="微软雅黑" w:hAnsi="微软雅黑" w:eastAsia="微软雅黑" w:cs="微软雅黑"/>
          <w:b/>
          <w:bCs/>
          <w:sz w:val="18"/>
          <w:szCs w:val="18"/>
          <w:lang w:val="en-US" w:eastAsia="zh-CN"/>
        </w:rPr>
      </w:pPr>
    </w:p>
    <w:p w14:paraId="5293BB77">
      <w:pPr>
        <w:widowControl/>
        <w:spacing w:line="460" w:lineRule="exact"/>
        <w:jc w:val="left"/>
        <w:rPr>
          <w:rFonts w:hint="eastAsia" w:ascii="微软雅黑" w:hAnsi="微软雅黑" w:eastAsia="微软雅黑" w:cs="微软雅黑"/>
          <w:b/>
          <w:bCs/>
          <w:sz w:val="18"/>
          <w:szCs w:val="18"/>
          <w:lang w:val="en-US" w:eastAsia="zh-CN"/>
        </w:rPr>
      </w:pPr>
    </w:p>
    <w:p w14:paraId="02959E49">
      <w:pPr>
        <w:widowControl/>
        <w:spacing w:line="460" w:lineRule="exact"/>
        <w:jc w:val="left"/>
        <w:rPr>
          <w:rFonts w:hint="eastAsia" w:ascii="微软雅黑" w:hAnsi="微软雅黑" w:eastAsia="微软雅黑" w:cs="微软雅黑"/>
          <w:b/>
          <w:bCs/>
          <w:sz w:val="18"/>
          <w:szCs w:val="18"/>
          <w:lang w:val="en-US" w:eastAsia="zh-CN"/>
        </w:rPr>
      </w:pPr>
    </w:p>
    <w:p w14:paraId="6728C34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default" w:ascii="微软雅黑" w:hAnsi="微软雅黑" w:eastAsia="微软雅黑" w:cs="微软雅黑"/>
          <w:b/>
          <w:bCs/>
          <w:sz w:val="18"/>
          <w:szCs w:val="1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18"/>
          <w:szCs w:val="18"/>
          <w:lang w:val="en-US" w:eastAsia="zh-CN"/>
        </w:rPr>
        <w:t xml:space="preserve">美的《数智化供应链与渠道升级》                     江苏平安财险《保险行业数智化转型》                                                 </w:t>
      </w:r>
    </w:p>
    <w:p w14:paraId="1D4C4E2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2985135</wp:posOffset>
                </wp:positionH>
                <wp:positionV relativeFrom="paragraph">
                  <wp:posOffset>89535</wp:posOffset>
                </wp:positionV>
                <wp:extent cx="2680335" cy="1724660"/>
                <wp:effectExtent l="0" t="0" r="1905" b="1270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776980" y="6660515"/>
                          <a:ext cx="2680335" cy="17246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70C9BC">
                            <w:r>
                              <w:drawing>
                                <wp:inline distT="0" distB="0" distL="114300" distR="114300">
                                  <wp:extent cx="2487930" cy="1703070"/>
                                  <wp:effectExtent l="0" t="0" r="11430" b="3810"/>
                                  <wp:docPr id="29" name="图片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" name="图片 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87930" cy="17030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5.05pt;margin-top:7.05pt;height:135.8pt;width:211.05pt;z-index:251671552;mso-width-relative:page;mso-height-relative:page;" fillcolor="#FFFFFF [3201]" filled="t" stroked="f" coordsize="21600,21600" o:gfxdata="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B2z9ofV&#10;AAAACgEAAA8AAAAAAAAAAQAgAAAAIgAAAGRycy9kb3ducmV2LnhtbFBLAQIUABQAAAAIAIdO4kCH&#10;emcxXAIAAJ4EAAAOAAAAAAAAAAEAIAAAACQ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6C70C9BC">
                      <w:r>
                        <w:drawing>
                          <wp:inline distT="0" distB="0" distL="114300" distR="114300">
                            <wp:extent cx="2487930" cy="1703070"/>
                            <wp:effectExtent l="0" t="0" r="11430" b="3810"/>
                            <wp:docPr id="29" name="图片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9" name="图片 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87930" cy="17030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137795</wp:posOffset>
                </wp:positionV>
                <wp:extent cx="2760345" cy="1671320"/>
                <wp:effectExtent l="0" t="0" r="13335" b="508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15645" y="6708775"/>
                          <a:ext cx="2760345" cy="1671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071DEC">
                            <w:r>
                              <w:drawing>
                                <wp:inline distT="0" distB="0" distL="114300" distR="114300">
                                  <wp:extent cx="2734310" cy="1967865"/>
                                  <wp:effectExtent l="0" t="0" r="8890" b="13335"/>
                                  <wp:docPr id="27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34310" cy="19678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pt;margin-top:10.85pt;height:131.6pt;width:217.35pt;z-index:251670528;mso-width-relative:page;mso-height-relative:page;" fillcolor="#FFFFFF [3201]" filled="t" stroked="f" coordsize="21600,21600" o:gfxdata="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KlE&#10;SWbWAAAACgEAAA8AAAAAAAAAAQAgAAAAIgAAAGRycy9kb3ducmV2LnhtbFBLAQIUABQAAAAIAIdO&#10;4kCJzbpKXgIAAJ0EAAAOAAAAAAAAAAEAIAAAACU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28071DEC">
                      <w:r>
                        <w:drawing>
                          <wp:inline distT="0" distB="0" distL="114300" distR="114300">
                            <wp:extent cx="2734310" cy="1967865"/>
                            <wp:effectExtent l="0" t="0" r="8890" b="13335"/>
                            <wp:docPr id="27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34310" cy="19678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DDB89E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</w:rPr>
      </w:pPr>
    </w:p>
    <w:p w14:paraId="5F13BFE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</w:rPr>
      </w:pPr>
    </w:p>
    <w:p w14:paraId="2003328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</w:rPr>
      </w:pPr>
    </w:p>
    <w:p w14:paraId="0A7F9C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</w:rPr>
      </w:pPr>
    </w:p>
    <w:p w14:paraId="2B9ABD4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</w:rPr>
      </w:pPr>
    </w:p>
    <w:p w14:paraId="7E7C37B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default" w:ascii="微软雅黑" w:hAnsi="微软雅黑" w:eastAsia="微软雅黑" w:cs="微软雅黑"/>
          <w:b/>
          <w:bCs/>
          <w:color w:val="C00000"/>
          <w:sz w:val="28"/>
          <w:szCs w:val="28"/>
          <w:lang w:val="en-US"/>
        </w:rPr>
      </w:pPr>
      <w:r>
        <w:rPr>
          <w:rFonts w:hint="eastAsia" w:ascii="微软雅黑" w:hAnsi="微软雅黑" w:eastAsia="微软雅黑" w:cs="微软雅黑"/>
          <w:b/>
          <w:bCs/>
          <w:sz w:val="18"/>
          <w:szCs w:val="18"/>
          <w:lang w:val="en-US" w:eastAsia="zh-CN"/>
        </w:rPr>
        <w:t xml:space="preserve">东风本田《DAMA数据管理》                           中国工商银行《数字化领导力与数字化运营》 </w:t>
      </w:r>
    </w:p>
    <w:p w14:paraId="03E0616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default" w:ascii="微软雅黑" w:hAnsi="微软雅黑" w:eastAsia="微软雅黑" w:cs="微软雅黑"/>
          <w:b/>
          <w:bCs/>
          <w:color w:val="C00000"/>
          <w:sz w:val="28"/>
          <w:szCs w:val="28"/>
          <w:lang w:val="en-US"/>
        </w:rPr>
      </w:pPr>
    </w:p>
    <w:p w14:paraId="47A6FA5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</w:rPr>
      </w:pPr>
    </w:p>
    <w:p w14:paraId="11B265E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</w:rPr>
      </w:pPr>
    </w:p>
    <w:p w14:paraId="0631932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baseline"/>
        <w:outlineLvl w:val="9"/>
        <w:rPr>
          <w:rFonts w:hint="default" w:ascii="微软雅黑" w:hAnsi="微软雅黑" w:eastAsia="微软雅黑" w:cs="微软雅黑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</w:rPr>
        <w:sym w:font="Wingdings" w:char="F0EE"/>
      </w: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  <w:t>近年部分授课记录</w:t>
      </w:r>
      <w:r>
        <w:rPr>
          <w:rFonts w:hint="eastAsia" w:ascii="微软雅黑" w:hAnsi="微软雅黑" w:eastAsia="微软雅黑" w:cs="微软雅黑"/>
          <w:b/>
          <w:bCs/>
          <w:color w:val="auto"/>
          <w:sz w:val="21"/>
          <w:szCs w:val="21"/>
          <w:lang w:val="en-US" w:eastAsia="zh-CN"/>
        </w:rPr>
        <w:t xml:space="preserve"> 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7"/>
        <w:gridCol w:w="3439"/>
        <w:gridCol w:w="5019"/>
      </w:tblGrid>
      <w:tr w14:paraId="5700D3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noWrap w:val="0"/>
            <w:vAlign w:val="top"/>
          </w:tcPr>
          <w:p w14:paraId="3AB032F7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sz w:val="18"/>
                <w:szCs w:val="18"/>
                <w:vertAlign w:val="baseline"/>
                <w:lang w:val="en-US" w:eastAsia="zh-CN"/>
              </w:rPr>
              <w:t>行业</w:t>
            </w:r>
          </w:p>
        </w:tc>
        <w:tc>
          <w:tcPr>
            <w:tcW w:w="3439" w:type="dxa"/>
            <w:noWrap w:val="0"/>
            <w:vAlign w:val="top"/>
          </w:tcPr>
          <w:p w14:paraId="19DE5D7B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sz w:val="18"/>
                <w:szCs w:val="18"/>
                <w:vertAlign w:val="baseline"/>
                <w:lang w:val="en-US" w:eastAsia="zh-CN"/>
              </w:rPr>
              <w:t>客户</w:t>
            </w:r>
          </w:p>
        </w:tc>
        <w:tc>
          <w:tcPr>
            <w:tcW w:w="5019" w:type="dxa"/>
            <w:noWrap w:val="0"/>
            <w:vAlign w:val="top"/>
          </w:tcPr>
          <w:p w14:paraId="5777D1E3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sz w:val="18"/>
                <w:szCs w:val="18"/>
                <w:vertAlign w:val="baseline"/>
                <w:lang w:val="en-US" w:eastAsia="zh-CN"/>
              </w:rPr>
              <w:t>相关课程</w:t>
            </w:r>
          </w:p>
        </w:tc>
      </w:tr>
      <w:tr w14:paraId="4C0289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6" w:hRule="atLeast"/>
        </w:trPr>
        <w:tc>
          <w:tcPr>
            <w:tcW w:w="827" w:type="dxa"/>
            <w:vMerge w:val="restart"/>
            <w:noWrap w:val="0"/>
            <w:vAlign w:val="center"/>
          </w:tcPr>
          <w:p w14:paraId="1E7CA7F5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运营商</w:t>
            </w:r>
          </w:p>
        </w:tc>
        <w:tc>
          <w:tcPr>
            <w:tcW w:w="3439" w:type="dxa"/>
            <w:noWrap w:val="0"/>
            <w:vAlign w:val="top"/>
          </w:tcPr>
          <w:p w14:paraId="6CC3D465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移动（宜春、江苏、黑龙江、降息、内蒙、重庆、安徽...）</w:t>
            </w:r>
          </w:p>
        </w:tc>
        <w:tc>
          <w:tcPr>
            <w:tcW w:w="5019" w:type="dxa"/>
            <w:noWrap w:val="0"/>
            <w:vAlign w:val="top"/>
          </w:tcPr>
          <w:p w14:paraId="4ACA6699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《数字新技术》、《产品管理》、《AI通识》、《量子计算》、《AI技术驱动的通信服务升级》、《AI办公》...</w:t>
            </w:r>
          </w:p>
        </w:tc>
      </w:tr>
      <w:tr w14:paraId="74BE41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6" w:hRule="atLeast"/>
        </w:trPr>
        <w:tc>
          <w:tcPr>
            <w:tcW w:w="827" w:type="dxa"/>
            <w:vMerge w:val="continue"/>
            <w:noWrap w:val="0"/>
            <w:vAlign w:val="center"/>
          </w:tcPr>
          <w:p w14:paraId="1457B6C6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439" w:type="dxa"/>
            <w:noWrap w:val="0"/>
            <w:vAlign w:val="top"/>
          </w:tcPr>
          <w:p w14:paraId="4CD50C69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电信（宁夏、云南、北京怀远...）</w:t>
            </w:r>
          </w:p>
        </w:tc>
        <w:tc>
          <w:tcPr>
            <w:tcW w:w="5019" w:type="dxa"/>
            <w:noWrap w:val="0"/>
            <w:vAlign w:val="top"/>
          </w:tcPr>
          <w:p w14:paraId="12C23E15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《AI+场景应用》、《AI产品运营》</w:t>
            </w:r>
          </w:p>
        </w:tc>
      </w:tr>
      <w:tr w14:paraId="3F7769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6" w:hRule="atLeast"/>
        </w:trPr>
        <w:tc>
          <w:tcPr>
            <w:tcW w:w="827" w:type="dxa"/>
            <w:vMerge w:val="continue"/>
            <w:noWrap w:val="0"/>
            <w:vAlign w:val="center"/>
          </w:tcPr>
          <w:p w14:paraId="1CA5FB91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439" w:type="dxa"/>
            <w:noWrap w:val="0"/>
            <w:vAlign w:val="top"/>
          </w:tcPr>
          <w:p w14:paraId="56F82DA9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联通（甘肃、山东）</w:t>
            </w:r>
          </w:p>
        </w:tc>
        <w:tc>
          <w:tcPr>
            <w:tcW w:w="5019" w:type="dxa"/>
            <w:noWrap w:val="0"/>
            <w:vAlign w:val="top"/>
          </w:tcPr>
          <w:p w14:paraId="2E53ABFF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《电信产业员工必备的 7 大产业视角》、《AI+通讯宣传》</w:t>
            </w:r>
          </w:p>
        </w:tc>
      </w:tr>
      <w:tr w14:paraId="2FE594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6" w:hRule="atLeast"/>
        </w:trPr>
        <w:tc>
          <w:tcPr>
            <w:tcW w:w="827" w:type="dxa"/>
            <w:vMerge w:val="restart"/>
            <w:noWrap w:val="0"/>
            <w:vAlign w:val="center"/>
          </w:tcPr>
          <w:p w14:paraId="5A9EA1A9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  <w:p w14:paraId="011CBFC1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银行</w:t>
            </w:r>
          </w:p>
        </w:tc>
        <w:tc>
          <w:tcPr>
            <w:tcW w:w="3439" w:type="dxa"/>
            <w:noWrap w:val="0"/>
            <w:vAlign w:val="top"/>
          </w:tcPr>
          <w:p w14:paraId="6DA6239C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农业银行（陕西省；乌鲁木齐、西安、广东省、北京）</w:t>
            </w:r>
          </w:p>
        </w:tc>
        <w:tc>
          <w:tcPr>
            <w:tcW w:w="5019" w:type="dxa"/>
            <w:noWrap w:val="0"/>
            <w:vAlign w:val="top"/>
          </w:tcPr>
          <w:p w14:paraId="1B7D4CEF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《数智化转型及在银行中的应用》、《农业银行app运营》</w:t>
            </w:r>
          </w:p>
          <w:p w14:paraId="04E3C090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《新媒体运营》、《企业微信运营》、《业财一体化》</w:t>
            </w:r>
          </w:p>
        </w:tc>
      </w:tr>
      <w:tr w14:paraId="4E5BA3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vMerge w:val="continue"/>
            <w:noWrap w:val="0"/>
            <w:vAlign w:val="center"/>
          </w:tcPr>
          <w:p w14:paraId="402B40F9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439" w:type="dxa"/>
            <w:noWrap w:val="0"/>
            <w:vAlign w:val="top"/>
          </w:tcPr>
          <w:p w14:paraId="79D01556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工商银行（总部、远程银行、济南）</w:t>
            </w:r>
          </w:p>
        </w:tc>
        <w:tc>
          <w:tcPr>
            <w:tcW w:w="5019" w:type="dxa"/>
            <w:noWrap w:val="0"/>
            <w:vAlign w:val="top"/>
          </w:tcPr>
          <w:p w14:paraId="26509992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《工商银行app运营》、《经营数据分析》、《开放银行数智化合作场景》</w:t>
            </w:r>
          </w:p>
        </w:tc>
      </w:tr>
      <w:tr w14:paraId="554486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vMerge w:val="continue"/>
            <w:noWrap w:val="0"/>
            <w:vAlign w:val="center"/>
          </w:tcPr>
          <w:p w14:paraId="0DF03F8D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439" w:type="dxa"/>
            <w:noWrap w:val="0"/>
            <w:vAlign w:val="top"/>
          </w:tcPr>
          <w:p w14:paraId="1A782262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中信银行（总部）</w:t>
            </w:r>
          </w:p>
        </w:tc>
        <w:tc>
          <w:tcPr>
            <w:tcW w:w="5019" w:type="dxa"/>
            <w:noWrap w:val="0"/>
            <w:vAlign w:val="top"/>
          </w:tcPr>
          <w:p w14:paraId="57F9C684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《中信银行APP运营》</w:t>
            </w:r>
          </w:p>
        </w:tc>
      </w:tr>
      <w:tr w14:paraId="048AAC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vMerge w:val="continue"/>
            <w:noWrap w:val="0"/>
            <w:vAlign w:val="center"/>
          </w:tcPr>
          <w:p w14:paraId="06273286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439" w:type="dxa"/>
            <w:noWrap w:val="0"/>
            <w:vAlign w:val="top"/>
          </w:tcPr>
          <w:p w14:paraId="219721AE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秦农银行（总部）</w:t>
            </w:r>
          </w:p>
        </w:tc>
        <w:tc>
          <w:tcPr>
            <w:tcW w:w="5019" w:type="dxa"/>
            <w:noWrap w:val="0"/>
            <w:vAlign w:val="top"/>
          </w:tcPr>
          <w:p w14:paraId="5D67327B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《银行业数智化转型与新媒体运营》</w:t>
            </w:r>
          </w:p>
        </w:tc>
      </w:tr>
      <w:tr w14:paraId="4FA0D3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vMerge w:val="continue"/>
            <w:noWrap w:val="0"/>
            <w:vAlign w:val="center"/>
          </w:tcPr>
          <w:p w14:paraId="3EB4E586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439" w:type="dxa"/>
            <w:noWrap w:val="0"/>
            <w:vAlign w:val="top"/>
          </w:tcPr>
          <w:p w14:paraId="093AAB3C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徽商银行、农商行（成都）</w:t>
            </w:r>
          </w:p>
        </w:tc>
        <w:tc>
          <w:tcPr>
            <w:tcW w:w="5019" w:type="dxa"/>
            <w:noWrap w:val="0"/>
            <w:vAlign w:val="top"/>
          </w:tcPr>
          <w:p w14:paraId="798E2D58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《Deepseek在金融行业中的应用》、《AI赋能办公效率提升》</w:t>
            </w:r>
          </w:p>
        </w:tc>
      </w:tr>
      <w:tr w14:paraId="7C9AD7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vMerge w:val="continue"/>
            <w:noWrap w:val="0"/>
            <w:vAlign w:val="center"/>
          </w:tcPr>
          <w:p w14:paraId="5884A81C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439" w:type="dxa"/>
            <w:noWrap w:val="0"/>
            <w:vAlign w:val="top"/>
          </w:tcPr>
          <w:p w14:paraId="2916B382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招商银行（总部）</w:t>
            </w:r>
          </w:p>
        </w:tc>
        <w:tc>
          <w:tcPr>
            <w:tcW w:w="5019" w:type="dxa"/>
            <w:noWrap w:val="0"/>
            <w:vAlign w:val="top"/>
          </w:tcPr>
          <w:p w14:paraId="3C48D706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《数据分析思维与大数据应用》</w:t>
            </w:r>
          </w:p>
        </w:tc>
      </w:tr>
      <w:tr w14:paraId="4F4242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noWrap w:val="0"/>
            <w:vAlign w:val="center"/>
          </w:tcPr>
          <w:p w14:paraId="28F39FFE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保险</w:t>
            </w:r>
          </w:p>
        </w:tc>
        <w:tc>
          <w:tcPr>
            <w:tcW w:w="3439" w:type="dxa"/>
            <w:noWrap w:val="0"/>
            <w:vAlign w:val="top"/>
          </w:tcPr>
          <w:p w14:paraId="22CE8EDB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平安寿险（江苏）、太平财险</w:t>
            </w:r>
          </w:p>
        </w:tc>
        <w:tc>
          <w:tcPr>
            <w:tcW w:w="5019" w:type="dxa"/>
            <w:noWrap w:val="0"/>
            <w:vAlign w:val="top"/>
          </w:tcPr>
          <w:p w14:paraId="11001FAF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《保险业的数智化》</w:t>
            </w:r>
          </w:p>
        </w:tc>
      </w:tr>
      <w:tr w14:paraId="5E285C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noWrap w:val="0"/>
            <w:vAlign w:val="center"/>
          </w:tcPr>
          <w:p w14:paraId="48A4605B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证券</w:t>
            </w:r>
          </w:p>
        </w:tc>
        <w:tc>
          <w:tcPr>
            <w:tcW w:w="3439" w:type="dxa"/>
            <w:noWrap w:val="0"/>
            <w:vAlign w:val="top"/>
          </w:tcPr>
          <w:p w14:paraId="1ABB327C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中信建投、国元、东莞证券、公开课</w:t>
            </w:r>
          </w:p>
        </w:tc>
        <w:tc>
          <w:tcPr>
            <w:tcW w:w="5019" w:type="dxa"/>
            <w:noWrap w:val="0"/>
            <w:vAlign w:val="top"/>
          </w:tcPr>
          <w:p w14:paraId="1153FDFA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《新媒体运营》、《基于应用场景的金融直播引流与社群运营》</w:t>
            </w:r>
          </w:p>
        </w:tc>
      </w:tr>
      <w:tr w14:paraId="77B3DF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noWrap w:val="0"/>
            <w:vAlign w:val="center"/>
          </w:tcPr>
          <w:p w14:paraId="1BE3BE85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制造业</w:t>
            </w:r>
          </w:p>
        </w:tc>
        <w:tc>
          <w:tcPr>
            <w:tcW w:w="3439" w:type="dxa"/>
            <w:noWrap w:val="0"/>
            <w:vAlign w:val="top"/>
          </w:tcPr>
          <w:p w14:paraId="6BC4C1E2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一机、武钢、包钢、富维安道拓、川润、平高、中煤、云天化、中广核、中铝集团、中铜集团、汉高（上海）、重庆重装、宋和宋、泰科电子、中国兵工、包铝、直升机设计院、东方电气、广西东糖、西南军工、云内动力、丹江口铝业...</w:t>
            </w:r>
          </w:p>
        </w:tc>
        <w:tc>
          <w:tcPr>
            <w:tcW w:w="5019" w:type="dxa"/>
            <w:noWrap w:val="0"/>
            <w:vAlign w:val="top"/>
          </w:tcPr>
          <w:p w14:paraId="45F39C3F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《智能制造》、《数据治理》、《AI赋能办公效率提升》、《数智化转型与数智化营销》、《Deepseek+制造》、《AI+设备管理》、《企业数字化转型》、《AI时代的企业战略转型》</w:t>
            </w:r>
          </w:p>
        </w:tc>
      </w:tr>
      <w:tr w14:paraId="5141EF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noWrap w:val="0"/>
            <w:vAlign w:val="center"/>
          </w:tcPr>
          <w:p w14:paraId="214AB5EE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汽车</w:t>
            </w:r>
          </w:p>
        </w:tc>
        <w:tc>
          <w:tcPr>
            <w:tcW w:w="3439" w:type="dxa"/>
            <w:noWrap w:val="0"/>
            <w:vAlign w:val="top"/>
          </w:tcPr>
          <w:p w14:paraId="78E48BA4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一汽、上汽、广汽、长安</w:t>
            </w:r>
          </w:p>
        </w:tc>
        <w:tc>
          <w:tcPr>
            <w:tcW w:w="5019" w:type="dxa"/>
            <w:noWrap w:val="0"/>
            <w:vAlign w:val="top"/>
          </w:tcPr>
          <w:p w14:paraId="2184B915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《AI+办公效率提升》、《AI+区域销售》、《新媒体运营》</w:t>
            </w:r>
          </w:p>
        </w:tc>
      </w:tr>
      <w:tr w14:paraId="611D63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noWrap w:val="0"/>
            <w:vAlign w:val="center"/>
          </w:tcPr>
          <w:p w14:paraId="6BD7BAC0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交通物流</w:t>
            </w:r>
          </w:p>
        </w:tc>
        <w:tc>
          <w:tcPr>
            <w:tcW w:w="3439" w:type="dxa"/>
            <w:noWrap w:val="0"/>
            <w:vAlign w:val="top"/>
          </w:tcPr>
          <w:p w14:paraId="3763D26E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东方电气物流、宿州高速、秦巴高速、</w:t>
            </w:r>
          </w:p>
          <w:p w14:paraId="2A551FDB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成都铁路、合肥交投、鄂尔多斯高速</w:t>
            </w:r>
          </w:p>
        </w:tc>
        <w:tc>
          <w:tcPr>
            <w:tcW w:w="5019" w:type="dxa"/>
            <w:noWrap w:val="0"/>
            <w:vAlign w:val="top"/>
          </w:tcPr>
          <w:p w14:paraId="03D06597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《网络货运平台运营》、《AI+办公》、《十四五高速发展规划》、《短视频与直播》</w:t>
            </w:r>
          </w:p>
        </w:tc>
      </w:tr>
      <w:tr w14:paraId="1B7742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shd w:val="clear" w:color="auto" w:fill="auto"/>
            <w:noWrap w:val="0"/>
            <w:vAlign w:val="center"/>
          </w:tcPr>
          <w:p w14:paraId="2687B6FE">
            <w:pPr>
              <w:numPr>
                <w:ilvl w:val="0"/>
                <w:numId w:val="0"/>
              </w:numPr>
              <w:spacing w:line="400" w:lineRule="exact"/>
              <w:ind w:left="0" w:leftChars="0" w:firstLine="0" w:firstLineChars="0"/>
              <w:jc w:val="both"/>
              <w:rPr>
                <w:rFonts w:hint="eastAsia" w:ascii="微软雅黑" w:hAnsi="微软雅黑" w:eastAsia="微软雅黑" w:cs="微软雅黑"/>
                <w:b w:val="0"/>
                <w:bCs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机场/航司</w:t>
            </w:r>
          </w:p>
        </w:tc>
        <w:tc>
          <w:tcPr>
            <w:tcW w:w="3439" w:type="dxa"/>
            <w:shd w:val="clear" w:color="auto" w:fill="auto"/>
            <w:noWrap w:val="0"/>
            <w:vAlign w:val="top"/>
          </w:tcPr>
          <w:p w14:paraId="2D448E75">
            <w:pPr>
              <w:numPr>
                <w:ilvl w:val="0"/>
                <w:numId w:val="0"/>
              </w:numPr>
              <w:spacing w:line="400" w:lineRule="exact"/>
              <w:ind w:left="0" w:leftChars="0" w:firstLine="0" w:firstLineChars="0"/>
              <w:jc w:val="left"/>
              <w:rPr>
                <w:rFonts w:hint="eastAsia" w:ascii="微软雅黑" w:hAnsi="微软雅黑" w:eastAsia="微软雅黑" w:cs="微软雅黑"/>
                <w:b w:val="0"/>
                <w:bCs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上海虹桥机场、上海浦东机场、重庆江北机场、南航、厦航</w:t>
            </w:r>
          </w:p>
        </w:tc>
        <w:tc>
          <w:tcPr>
            <w:tcW w:w="5019" w:type="dxa"/>
            <w:shd w:val="clear" w:color="auto" w:fill="auto"/>
            <w:noWrap w:val="0"/>
            <w:vAlign w:val="top"/>
          </w:tcPr>
          <w:p w14:paraId="77185B1D">
            <w:pPr>
              <w:numPr>
                <w:ilvl w:val="0"/>
                <w:numId w:val="0"/>
              </w:numPr>
              <w:spacing w:line="400" w:lineRule="exact"/>
              <w:ind w:left="0" w:leftChars="0" w:firstLine="0" w:firstLineChars="0"/>
              <w:jc w:val="left"/>
              <w:rPr>
                <w:rFonts w:hint="eastAsia" w:ascii="微软雅黑" w:hAnsi="微软雅黑" w:eastAsia="微软雅黑" w:cs="微软雅黑"/>
                <w:b w:val="0"/>
                <w:bCs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《智慧机场》、《AI+机场商业运营》、《数字化营销》、《数字化客户服务》</w:t>
            </w:r>
          </w:p>
        </w:tc>
      </w:tr>
      <w:tr w14:paraId="025D2F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shd w:val="clear" w:color="auto" w:fill="auto"/>
            <w:noWrap w:val="0"/>
            <w:vAlign w:val="center"/>
          </w:tcPr>
          <w:p w14:paraId="2EEEE155">
            <w:pPr>
              <w:numPr>
                <w:ilvl w:val="0"/>
                <w:numId w:val="0"/>
              </w:numPr>
              <w:spacing w:line="400" w:lineRule="exact"/>
              <w:ind w:left="0" w:leftChars="0" w:firstLine="0" w:firstLineChars="0"/>
              <w:jc w:val="both"/>
              <w:rPr>
                <w:rFonts w:hint="eastAsia" w:ascii="微软雅黑" w:hAnsi="微软雅黑" w:eastAsia="微软雅黑" w:cs="微软雅黑"/>
                <w:b w:val="0"/>
                <w:bCs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建工</w:t>
            </w:r>
          </w:p>
        </w:tc>
        <w:tc>
          <w:tcPr>
            <w:tcW w:w="3439" w:type="dxa"/>
            <w:shd w:val="clear" w:color="auto" w:fill="auto"/>
            <w:noWrap w:val="0"/>
            <w:vAlign w:val="top"/>
          </w:tcPr>
          <w:p w14:paraId="0203FD32">
            <w:pPr>
              <w:numPr>
                <w:ilvl w:val="0"/>
                <w:numId w:val="0"/>
              </w:numPr>
              <w:spacing w:line="400" w:lineRule="exact"/>
              <w:ind w:left="0" w:leftChars="0" w:firstLine="0" w:firstLineChars="0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中远海运重工、葛洲坝集团、建工集团、</w:t>
            </w:r>
          </w:p>
          <w:p w14:paraId="08A857EA">
            <w:pPr>
              <w:numPr>
                <w:ilvl w:val="0"/>
                <w:numId w:val="0"/>
              </w:numPr>
              <w:spacing w:line="400" w:lineRule="exact"/>
              <w:ind w:left="0" w:leftChars="0" w:firstLine="0" w:firstLineChars="0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中建八局、中建市政、水电五局、天津城市更新、林芝毛纺厂</w:t>
            </w:r>
          </w:p>
        </w:tc>
        <w:tc>
          <w:tcPr>
            <w:tcW w:w="5019" w:type="dxa"/>
            <w:shd w:val="clear" w:color="auto" w:fill="auto"/>
            <w:noWrap w:val="0"/>
            <w:vAlign w:val="top"/>
          </w:tcPr>
          <w:p w14:paraId="59666F6E">
            <w:pPr>
              <w:numPr>
                <w:ilvl w:val="0"/>
                <w:numId w:val="0"/>
              </w:numPr>
              <w:spacing w:line="400" w:lineRule="exact"/>
              <w:ind w:left="0" w:leftChars="0" w:firstLine="0" w:firstLineChars="0"/>
              <w:jc w:val="left"/>
              <w:rPr>
                <w:rFonts w:hint="eastAsia" w:ascii="微软雅黑" w:hAnsi="微软雅黑" w:eastAsia="微软雅黑" w:cs="微软雅黑"/>
                <w:b w:val="0"/>
                <w:bCs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《数智化转型》、《数智化转型与财务数智化》、《新媒体运营》、《deepseek+HR》，《AI+营销》、《AI+管理》</w:t>
            </w:r>
          </w:p>
        </w:tc>
      </w:tr>
      <w:tr w14:paraId="664E04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vMerge w:val="restart"/>
            <w:noWrap w:val="0"/>
            <w:vAlign w:val="center"/>
          </w:tcPr>
          <w:p w14:paraId="4A150C50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  <w:p w14:paraId="715D0DCF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零售</w:t>
            </w:r>
          </w:p>
          <w:p w14:paraId="74DE93E7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快消</w:t>
            </w:r>
          </w:p>
        </w:tc>
        <w:tc>
          <w:tcPr>
            <w:tcW w:w="3439" w:type="dxa"/>
            <w:noWrap w:val="0"/>
            <w:vAlign w:val="top"/>
          </w:tcPr>
          <w:p w14:paraId="32EF346D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家电-方太、海信、美的</w:t>
            </w:r>
          </w:p>
        </w:tc>
        <w:tc>
          <w:tcPr>
            <w:tcW w:w="5019" w:type="dxa"/>
            <w:noWrap w:val="0"/>
            <w:vAlign w:val="top"/>
          </w:tcPr>
          <w:p w14:paraId="06171C31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《新零售与渠道管理》、《数智化超级导购》、《短视频制作与直播带货》、《基于D2C的渠道创新》</w:t>
            </w:r>
          </w:p>
          <w:p w14:paraId="7A7F0154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《店铺诊断工作坊》、《产品卖点挖掘与包装》</w:t>
            </w:r>
          </w:p>
        </w:tc>
      </w:tr>
      <w:tr w14:paraId="65D560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vMerge w:val="continue"/>
            <w:noWrap w:val="0"/>
            <w:vAlign w:val="center"/>
          </w:tcPr>
          <w:p w14:paraId="0E803572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439" w:type="dxa"/>
            <w:noWrap w:val="0"/>
            <w:vAlign w:val="top"/>
          </w:tcPr>
          <w:p w14:paraId="10E8AA78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电动车-爱玛</w:t>
            </w:r>
          </w:p>
        </w:tc>
        <w:tc>
          <w:tcPr>
            <w:tcW w:w="5019" w:type="dxa"/>
            <w:noWrap w:val="0"/>
            <w:vAlign w:val="top"/>
          </w:tcPr>
          <w:p w14:paraId="4A9D1ACF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Helvetica" w:hAnsi="Helvetica" w:eastAsia="Helvetica" w:cs="Helvetica"/>
                <w:i w:val="0"/>
                <w:iCs w:val="0"/>
                <w:caps w:val="0"/>
                <w:color w:val="000000"/>
                <w:spacing w:val="0"/>
                <w:sz w:val="18"/>
                <w:szCs w:val="18"/>
                <w:shd w:val="clear" w:color="auto" w:fill="FFFFFF"/>
                <w:lang w:val="en-US" w:eastAsia="zh-CN"/>
              </w:rPr>
            </w:pPr>
            <w:r>
              <w:rPr>
                <w:rFonts w:hint="eastAsia" w:ascii="Helvetica" w:hAnsi="Helvetica" w:eastAsia="Helvetica" w:cs="Helvetica"/>
                <w:i w:val="0"/>
                <w:iCs w:val="0"/>
                <w:caps w:val="0"/>
                <w:color w:val="000000"/>
                <w:spacing w:val="0"/>
                <w:sz w:val="18"/>
                <w:szCs w:val="18"/>
                <w:shd w:val="clear" w:color="auto" w:fill="FFFFFF"/>
                <w:lang w:val="en-US" w:eastAsia="zh-CN"/>
              </w:rPr>
              <w:t>《用户全生命周期精细化运营》</w:t>
            </w:r>
          </w:p>
        </w:tc>
      </w:tr>
      <w:tr w14:paraId="2D6CA3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vMerge w:val="continue"/>
            <w:noWrap w:val="0"/>
            <w:vAlign w:val="center"/>
          </w:tcPr>
          <w:p w14:paraId="19903EF5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439" w:type="dxa"/>
            <w:noWrap w:val="0"/>
            <w:vAlign w:val="top"/>
          </w:tcPr>
          <w:p w14:paraId="7CA4DD8B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快消-伊利、蒙牛</w:t>
            </w:r>
          </w:p>
        </w:tc>
        <w:tc>
          <w:tcPr>
            <w:tcW w:w="5019" w:type="dxa"/>
            <w:noWrap w:val="0"/>
            <w:vAlign w:val="top"/>
          </w:tcPr>
          <w:p w14:paraId="3D6E4E16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《供应链数智化》、《渠道数智化变革》、</w:t>
            </w:r>
            <w:r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《消费者洞察》</w:t>
            </w: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 xml:space="preserve"> </w:t>
            </w:r>
          </w:p>
          <w:p w14:paraId="3C41228A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宋体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《数据分析与精益创新》</w:t>
            </w: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、</w:t>
            </w:r>
            <w:r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《基于消费者体验的渠道创新》</w:t>
            </w: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、</w:t>
            </w:r>
            <w:r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《视频号私域与直播运营》</w:t>
            </w:r>
          </w:p>
        </w:tc>
      </w:tr>
      <w:tr w14:paraId="0B8A02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6" w:hRule="atLeast"/>
        </w:trPr>
        <w:tc>
          <w:tcPr>
            <w:tcW w:w="827" w:type="dxa"/>
            <w:vMerge w:val="continue"/>
            <w:noWrap w:val="0"/>
            <w:vAlign w:val="center"/>
          </w:tcPr>
          <w:p w14:paraId="03DD6D34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439" w:type="dxa"/>
            <w:noWrap w:val="0"/>
            <w:vAlign w:val="top"/>
          </w:tcPr>
          <w:p w14:paraId="21ECDD54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日化-薇诺娜</w:t>
            </w:r>
          </w:p>
        </w:tc>
        <w:tc>
          <w:tcPr>
            <w:tcW w:w="5019" w:type="dxa"/>
            <w:noWrap w:val="0"/>
            <w:vAlign w:val="top"/>
          </w:tcPr>
          <w:p w14:paraId="2C6C5856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《专柜</w:t>
            </w: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数智</w:t>
            </w:r>
            <w:r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化营销》</w:t>
            </w:r>
          </w:p>
        </w:tc>
      </w:tr>
      <w:tr w14:paraId="60C225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6" w:hRule="atLeast"/>
        </w:trPr>
        <w:tc>
          <w:tcPr>
            <w:tcW w:w="827" w:type="dxa"/>
            <w:vMerge w:val="continue"/>
            <w:noWrap w:val="0"/>
            <w:vAlign w:val="center"/>
          </w:tcPr>
          <w:p w14:paraId="780F170B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439" w:type="dxa"/>
            <w:noWrap w:val="0"/>
            <w:vAlign w:val="top"/>
          </w:tcPr>
          <w:p w14:paraId="6B70BF5F">
            <w:pPr>
              <w:numPr>
                <w:ilvl w:val="0"/>
                <w:numId w:val="0"/>
              </w:numPr>
              <w:spacing w:line="400" w:lineRule="exact"/>
              <w:ind w:left="0" w:leftChars="0" w:firstLine="0" w:firstLineChars="0"/>
              <w:jc w:val="left"/>
              <w:rPr>
                <w:rFonts w:hint="eastAsia" w:ascii="微软雅黑" w:hAnsi="微软雅黑" w:eastAsia="微软雅黑" w:cs="微软雅黑"/>
                <w:b w:val="0"/>
                <w:bCs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卖场-王府井、永旺、百盛</w:t>
            </w:r>
          </w:p>
        </w:tc>
        <w:tc>
          <w:tcPr>
            <w:tcW w:w="5019" w:type="dxa"/>
            <w:noWrap w:val="0"/>
            <w:vAlign w:val="top"/>
          </w:tcPr>
          <w:p w14:paraId="0A01C345">
            <w:pPr>
              <w:numPr>
                <w:ilvl w:val="0"/>
                <w:numId w:val="0"/>
              </w:numPr>
              <w:spacing w:line="400" w:lineRule="exact"/>
              <w:ind w:left="0" w:leftChars="0" w:firstLine="0" w:firstLineChars="0"/>
              <w:jc w:val="left"/>
              <w:rPr>
                <w:rFonts w:hint="default" w:ascii="微软雅黑" w:hAnsi="微软雅黑" w:eastAsia="微软雅黑" w:cs="微软雅黑"/>
                <w:b w:val="0"/>
                <w:bCs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《小红书运营》、《企业微信运营》、《短视频与直播运营》</w:t>
            </w:r>
          </w:p>
        </w:tc>
      </w:tr>
      <w:tr w14:paraId="7D1E78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6" w:hRule="atLeast"/>
        </w:trPr>
        <w:tc>
          <w:tcPr>
            <w:tcW w:w="827" w:type="dxa"/>
            <w:vMerge w:val="continue"/>
            <w:noWrap w:val="0"/>
            <w:vAlign w:val="center"/>
          </w:tcPr>
          <w:p w14:paraId="102D7523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439" w:type="dxa"/>
            <w:noWrap w:val="0"/>
            <w:vAlign w:val="top"/>
          </w:tcPr>
          <w:p w14:paraId="00BAC23B">
            <w:pPr>
              <w:numPr>
                <w:ilvl w:val="0"/>
                <w:numId w:val="0"/>
              </w:numPr>
              <w:spacing w:line="400" w:lineRule="exact"/>
              <w:ind w:left="0" w:leftChars="0" w:firstLine="0" w:firstLineChars="0"/>
              <w:jc w:val="left"/>
              <w:rPr>
                <w:rFonts w:hint="default" w:ascii="微软雅黑" w:hAnsi="微软雅黑" w:eastAsia="微软雅黑" w:cs="微软雅黑"/>
                <w:b w:val="0"/>
                <w:bCs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四川旅投集团、峨眉山集团</w:t>
            </w:r>
          </w:p>
        </w:tc>
        <w:tc>
          <w:tcPr>
            <w:tcW w:w="5019" w:type="dxa"/>
            <w:noWrap w:val="0"/>
            <w:vAlign w:val="top"/>
          </w:tcPr>
          <w:p w14:paraId="76DA2B62">
            <w:pPr>
              <w:numPr>
                <w:ilvl w:val="0"/>
                <w:numId w:val="0"/>
              </w:numPr>
              <w:spacing w:line="400" w:lineRule="exact"/>
              <w:ind w:left="0" w:leftChars="0" w:firstLine="0" w:firstLineChars="0"/>
              <w:jc w:val="left"/>
              <w:rPr>
                <w:rFonts w:hint="default" w:ascii="微软雅黑" w:hAnsi="微软雅黑" w:eastAsia="微软雅黑" w:cs="微软雅黑"/>
                <w:b w:val="0"/>
                <w:bCs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《新媒体运营》、《数智化转型、应用与落地》</w:t>
            </w:r>
          </w:p>
        </w:tc>
      </w:tr>
      <w:tr w14:paraId="5B2125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noWrap w:val="0"/>
            <w:vAlign w:val="center"/>
          </w:tcPr>
          <w:p w14:paraId="4F2FB29D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邮政</w:t>
            </w:r>
          </w:p>
        </w:tc>
        <w:tc>
          <w:tcPr>
            <w:tcW w:w="3439" w:type="dxa"/>
            <w:noWrap w:val="0"/>
            <w:vAlign w:val="top"/>
          </w:tcPr>
          <w:p w14:paraId="40F8C6F1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四川邮政、河南邮政、广东邮政</w:t>
            </w:r>
          </w:p>
          <w:p w14:paraId="09162EFF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新疆邮政、泸州邮政、内江邮政、</w:t>
            </w:r>
          </w:p>
          <w:p w14:paraId="79512D5F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江苏邮政、宁夏邮政、重庆邮政、武汉邮政、阜阳邮政..</w:t>
            </w:r>
          </w:p>
        </w:tc>
        <w:tc>
          <w:tcPr>
            <w:tcW w:w="5019" w:type="dxa"/>
            <w:noWrap w:val="0"/>
            <w:vAlign w:val="top"/>
          </w:tcPr>
          <w:p w14:paraId="56A188C3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《邮政业数字化运营》、《EXCEL数据处理与deepseek办公》。《Deepseek企业级应用》、《智慧物流与仓储管理》、《微信运营与社区团购》、《活动策划与社群运营》</w:t>
            </w:r>
          </w:p>
          <w:p w14:paraId="1A90AF0E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《互联网思维与商业模式》、《直播带货与社区团购》</w:t>
            </w:r>
          </w:p>
          <w:p w14:paraId="6703DD54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《电子支付运营》、《邮政业数智化转型》、《生态金融场景搭建》</w:t>
            </w:r>
          </w:p>
        </w:tc>
      </w:tr>
      <w:tr w14:paraId="5C6539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7" w:type="dxa"/>
            <w:noWrap w:val="0"/>
            <w:vAlign w:val="center"/>
          </w:tcPr>
          <w:p w14:paraId="70F3AF41">
            <w:pPr>
              <w:numPr>
                <w:ilvl w:val="0"/>
                <w:numId w:val="0"/>
              </w:numPr>
              <w:spacing w:line="400" w:lineRule="exact"/>
              <w:jc w:val="both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烟草</w:t>
            </w:r>
          </w:p>
        </w:tc>
        <w:tc>
          <w:tcPr>
            <w:tcW w:w="3439" w:type="dxa"/>
            <w:noWrap w:val="0"/>
            <w:vAlign w:val="top"/>
          </w:tcPr>
          <w:p w14:paraId="32760EBD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华中烟草、吉安烟草、贵州中烟、乐山烟草、毕节烟草、武汉卷烟厂、贵阳烟草、红安卷烟厂、</w:t>
            </w:r>
          </w:p>
          <w:p w14:paraId="66C263B0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广西中烟...</w:t>
            </w:r>
          </w:p>
        </w:tc>
        <w:tc>
          <w:tcPr>
            <w:tcW w:w="5019" w:type="dxa"/>
            <w:noWrap w:val="0"/>
            <w:vAlign w:val="top"/>
          </w:tcPr>
          <w:p w14:paraId="0E541371">
            <w:pPr>
              <w:numPr>
                <w:ilvl w:val="0"/>
                <w:numId w:val="0"/>
              </w:numPr>
              <w:spacing w:line="400" w:lineRule="exact"/>
              <w:jc w:val="left"/>
              <w:rPr>
                <w:rFonts w:hint="default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b w:val="0"/>
                <w:bCs/>
                <w:sz w:val="18"/>
                <w:szCs w:val="18"/>
                <w:vertAlign w:val="baseline"/>
                <w:lang w:val="en-US" w:eastAsia="zh-CN"/>
              </w:rPr>
              <w:t>《数智化转型与智慧物流》、《数智化营销》、《新零售》、《数智化转型与数智化营销》、《数字化运营思维》。《AI+智能制造》、《大数据在卷烟厂中的应用》。《数字化思维与组织创新变革》</w:t>
            </w:r>
          </w:p>
        </w:tc>
      </w:tr>
    </w:tbl>
    <w:p w14:paraId="62A3AA39"/>
    <w:sectPr>
      <w:headerReference r:id="rId3" w:type="default"/>
      <w:footerReference r:id="rId4" w:type="default"/>
      <w:pgSz w:w="11906" w:h="16838"/>
      <w:pgMar w:top="1440" w:right="1247" w:bottom="1440" w:left="1247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兰亭黑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FZLanTingHeiS-L-GB">
    <w:altName w:val="宋体"/>
    <w:panose1 w:val="02000500000000000000"/>
    <w:charset w:val="86"/>
    <w:family w:val="auto"/>
    <w:pitch w:val="default"/>
    <w:sig w:usb0="00000000" w:usb1="00000000" w:usb2="00000012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60EE997">
    <w:pPr>
      <w:pStyle w:val="2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2</w:t>
    </w:r>
    <w:r>
      <w:fldChar w:fldCharType="end"/>
    </w:r>
  </w:p>
  <w:p w14:paraId="1EED2EDC"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1288473">
    <w:pPr>
      <w:pStyle w:val="3"/>
    </w:pPr>
  </w:p>
  <w:p w14:paraId="203A4CA4">
    <w:pPr>
      <w:pStyle w:val="3"/>
      <w:rPr>
        <w:rFonts w:hint="eastAsia" w:ascii="FZLanTingHeiS-L-GB" w:hAnsi="FZLanTingHeiS-L-GB" w:eastAsia="FZLanTingHeiS-L-GB" w:cs="FZLanTingHeiS-L-GB"/>
        <w:sz w:val="24"/>
        <w:szCs w:val="24"/>
        <w:lang w:val="en-US" w:eastAsia="zh-CN"/>
      </w:rPr>
    </w:pPr>
    <w:r>
      <w:rPr>
        <w:rFonts w:hint="eastAsia" w:ascii="FZLanTingHeiS-L-GB" w:hAnsi="FZLanTingHeiS-L-GB" w:eastAsia="FZLanTingHeiS-L-GB" w:cs="FZLanTingHeiS-L-GB"/>
        <w:sz w:val="24"/>
        <w:szCs w:val="24"/>
        <w:lang w:val="en-US" w:eastAsia="zh-CN"/>
      </w:rPr>
      <w:t>构建数智化能力，赋能企业实现跨越式增长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3C8FA4"/>
    <w:multiLevelType w:val="singleLevel"/>
    <w:tmpl w:val="AD3C8FA4"/>
    <w:lvl w:ilvl="0" w:tentative="0">
      <w:start w:val="9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4C743DC3"/>
    <w:multiLevelType w:val="singleLevel"/>
    <w:tmpl w:val="4C743DC3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  <w:color w:val="C00000"/>
      </w:rPr>
    </w:lvl>
  </w:abstractNum>
  <w:abstractNum w:abstractNumId="2">
    <w:nsid w:val="55AE97F5"/>
    <w:multiLevelType w:val="singleLevel"/>
    <w:tmpl w:val="55AE97F5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  <w:color w:val="C0000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ViY2JkMjU3NGYzZTEwMzZmMGFkZWViYmNkYWU3NDIifQ=="/>
  </w:docVars>
  <w:rsids>
    <w:rsidRoot w:val="115B72B4"/>
    <w:rsid w:val="09300B06"/>
    <w:rsid w:val="0C0A7C01"/>
    <w:rsid w:val="0D8E52D2"/>
    <w:rsid w:val="0DEE563F"/>
    <w:rsid w:val="10994584"/>
    <w:rsid w:val="115B72B4"/>
    <w:rsid w:val="12C7685F"/>
    <w:rsid w:val="1368042C"/>
    <w:rsid w:val="17213637"/>
    <w:rsid w:val="1ACC5D9C"/>
    <w:rsid w:val="2CAC21F7"/>
    <w:rsid w:val="2DAF2092"/>
    <w:rsid w:val="2F62145F"/>
    <w:rsid w:val="40E85F9A"/>
    <w:rsid w:val="42E44A04"/>
    <w:rsid w:val="440D454F"/>
    <w:rsid w:val="49060246"/>
    <w:rsid w:val="4DA846DC"/>
    <w:rsid w:val="50B4020D"/>
    <w:rsid w:val="56834F29"/>
    <w:rsid w:val="5A157EC8"/>
    <w:rsid w:val="5A47583A"/>
    <w:rsid w:val="67F66F8E"/>
    <w:rsid w:val="6C244240"/>
    <w:rsid w:val="6CEC3325"/>
    <w:rsid w:val="6D7B6228"/>
    <w:rsid w:val="7092251B"/>
    <w:rsid w:val="778359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5">
    <w:name w:val="Title"/>
    <w:basedOn w:val="1"/>
    <w:next w:val="1"/>
    <w:qFormat/>
    <w:uiPriority w:val="0"/>
    <w:pPr>
      <w:jc w:val="center"/>
      <w:outlineLvl w:val="0"/>
    </w:pPr>
    <w:rPr>
      <w:rFonts w:cstheme="majorBidi"/>
      <w:b/>
      <w:bCs/>
      <w:sz w:val="48"/>
      <w:szCs w:val="32"/>
    </w:rPr>
  </w:style>
  <w:style w:type="table" w:styleId="7">
    <w:name w:val="Table Grid"/>
    <w:basedOn w:val="6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9">
    <w:name w:val="一级标题"/>
    <w:basedOn w:val="1"/>
    <w:qFormat/>
    <w:uiPriority w:val="0"/>
    <w:rPr>
      <w:rFonts w:eastAsia="方正兰亭黑简体" w:asciiTheme="minorAscii" w:hAnsiTheme="minorAscii"/>
    </w:rPr>
  </w:style>
  <w:style w:type="paragraph" w:customStyle="1" w:styleId="10">
    <w:name w:val="二级标题"/>
    <w:basedOn w:val="1"/>
    <w:qFormat/>
    <w:uiPriority w:val="0"/>
    <w:pPr>
      <w:spacing w:line="440" w:lineRule="exact"/>
      <w:jc w:val="left"/>
    </w:pPr>
    <w:rPr>
      <w:rFonts w:hint="eastAsia" w:ascii="FZLanTingHeiS-L-GB" w:hAnsi="FZLanTingHeiS-L-GB" w:eastAsia="FZLanTingHeiS-L-GB" w:cs="FZLanTingHeiS-L-GB"/>
      <w:sz w:val="18"/>
    </w:rPr>
  </w:style>
  <w:style w:type="paragraph" w:customStyle="1" w:styleId="11">
    <w:name w:val="三级标题"/>
    <w:basedOn w:val="1"/>
    <w:qFormat/>
    <w:uiPriority w:val="0"/>
    <w:pPr>
      <w:spacing w:line="440" w:lineRule="exact"/>
      <w:jc w:val="left"/>
    </w:pPr>
    <w:rPr>
      <w:rFonts w:hint="eastAsia" w:ascii="FZLanTingHeiS-L-GB" w:hAnsi="FZLanTingHeiS-L-GB" w:eastAsia="FZLanTingHeiS-L-GB" w:cs="FZLanTingHeiS-L-GB"/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1392</Words>
  <Characters>1472</Characters>
  <Lines>0</Lines>
  <Paragraphs>0</Paragraphs>
  <TotalTime>4</TotalTime>
  <ScaleCrop>false</ScaleCrop>
  <LinksUpToDate>false</LinksUpToDate>
  <CharactersWithSpaces>1652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2023-12-12T00:39:00Z</dcterms:created>
  <dc:creator>枫影</dc:creator>
  <cp:lastModifiedBy>枫影</cp:lastModifiedBy>
  <dcterms:modified xsi:type="dcterms:W3CDTF">2026-01-05T03:59:14Z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A7AEAB2317FE421696BE26727BBBBDF8_11</vt:lpwstr>
  </property>
  <property fmtid="{D5CDD505-2E9C-101B-9397-08002B2CF9AE}" pid="4" name="KSOTemplateDocerSaveRecord">
    <vt:lpwstr>eyJoZGlkIjoiODViY2JkMjU3NGYzZTEwMzZmMGFkZWViYmNkYWU3NDIiLCJ1c2VySWQiOiIxOTk4MjEwOTEifQ==</vt:lpwstr>
  </property>
</Properties>
</file>