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23B9C" w14:textId="77777777" w:rsidR="00F53FD7" w:rsidRDefault="00401BEC" w:rsidP="00040741">
      <w:pPr>
        <w:spacing w:line="480" w:lineRule="auto"/>
        <w:jc w:val="center"/>
        <w:rPr>
          <w:b/>
          <w:bCs/>
          <w:sz w:val="28"/>
          <w:szCs w:val="28"/>
        </w:rPr>
      </w:pPr>
      <w:r>
        <w:rPr>
          <w:rFonts w:hint="eastAsia"/>
          <w:b/>
          <w:bCs/>
          <w:sz w:val="28"/>
          <w:szCs w:val="28"/>
        </w:rPr>
        <w:t>客户财务分析与舞弊识别</w:t>
      </w:r>
    </w:p>
    <w:p w14:paraId="4515950E" w14:textId="77777777" w:rsidR="00F965EB" w:rsidRPr="008B6B92" w:rsidRDefault="00F965EB" w:rsidP="00040741">
      <w:pPr>
        <w:spacing w:line="480" w:lineRule="auto"/>
        <w:rPr>
          <w:rFonts w:ascii="宋体" w:hAnsi="宋体"/>
          <w:b/>
          <w:szCs w:val="21"/>
        </w:rPr>
      </w:pPr>
      <w:r w:rsidRPr="008B6B92">
        <w:rPr>
          <w:rFonts w:ascii="宋体" w:hAnsi="宋体" w:hint="eastAsia"/>
          <w:b/>
          <w:szCs w:val="21"/>
        </w:rPr>
        <w:t>课程背景：</w:t>
      </w:r>
    </w:p>
    <w:p w14:paraId="68041B91" w14:textId="3ED9C4D6" w:rsidR="00F965EB" w:rsidRPr="00A51FC5" w:rsidRDefault="00F965EB" w:rsidP="00040741">
      <w:pPr>
        <w:widowControl/>
        <w:tabs>
          <w:tab w:val="left" w:pos="602"/>
        </w:tabs>
        <w:spacing w:line="480" w:lineRule="auto"/>
        <w:ind w:firstLineChars="200" w:firstLine="420"/>
        <w:jc w:val="left"/>
        <w:rPr>
          <w:rFonts w:ascii="宋体" w:hAnsi="宋体" w:cs="宋体"/>
          <w:kern w:val="0"/>
          <w:szCs w:val="21"/>
        </w:rPr>
      </w:pPr>
      <w:r>
        <w:rPr>
          <w:rFonts w:ascii="宋体" w:hAnsi="宋体" w:cs="宋体" w:hint="eastAsia"/>
          <w:kern w:val="0"/>
          <w:szCs w:val="21"/>
        </w:rPr>
        <w:t>如何通过对企业财务报表的阅读与分析，评价客户的资产质量，分析其真正的盈利能力与现金流量状况，对于银行客户经理而言非常重要，因为该环节是把控信贷风险的关键</w:t>
      </w:r>
      <w:r w:rsidRPr="00A51FC5">
        <w:rPr>
          <w:rFonts w:ascii="宋体" w:hAnsi="宋体" w:cs="宋体" w:hint="eastAsia"/>
          <w:kern w:val="0"/>
          <w:szCs w:val="21"/>
        </w:rPr>
        <w:t>。</w:t>
      </w:r>
      <w:r>
        <w:rPr>
          <w:rFonts w:ascii="宋体" w:hAnsi="宋体" w:cs="宋体" w:hint="eastAsia"/>
          <w:kern w:val="0"/>
          <w:szCs w:val="21"/>
        </w:rPr>
        <w:t>通过该项工作的有效展开，可以让银行规避不良客户，找到真正具有含金量的优秀客户。企业常见的财务造假手段有哪些？如何有效进行识别？该课程将通过大量的案例为您一一呈现企业造假的种种手法以及识别的方法，让您练就“火眼金星”，打造银行</w:t>
      </w:r>
      <w:r w:rsidR="001146A2">
        <w:rPr>
          <w:rFonts w:ascii="宋体" w:hAnsi="宋体" w:cs="宋体" w:hint="eastAsia"/>
          <w:kern w:val="0"/>
          <w:szCs w:val="21"/>
        </w:rPr>
        <w:t>信贷业务风险管理的</w:t>
      </w:r>
      <w:r>
        <w:rPr>
          <w:rFonts w:ascii="宋体" w:hAnsi="宋体" w:cs="宋体" w:hint="eastAsia"/>
          <w:kern w:val="0"/>
          <w:szCs w:val="21"/>
        </w:rPr>
        <w:t>防火墙。</w:t>
      </w:r>
    </w:p>
    <w:p w14:paraId="00A26F95" w14:textId="77777777" w:rsidR="00F965EB" w:rsidRPr="008B6B92" w:rsidRDefault="00F965EB" w:rsidP="00040741">
      <w:pPr>
        <w:spacing w:line="480" w:lineRule="auto"/>
        <w:rPr>
          <w:rFonts w:ascii="宋体" w:hAnsi="宋体"/>
          <w:b/>
          <w:szCs w:val="21"/>
        </w:rPr>
      </w:pPr>
      <w:r w:rsidRPr="008B6B92">
        <w:rPr>
          <w:rFonts w:ascii="宋体" w:hAnsi="宋体"/>
          <w:b/>
          <w:szCs w:val="21"/>
        </w:rPr>
        <w:t>培训收益</w:t>
      </w:r>
      <w:r w:rsidRPr="008B6B92">
        <w:rPr>
          <w:rFonts w:ascii="宋体" w:hAnsi="宋体" w:hint="eastAsia"/>
          <w:b/>
          <w:szCs w:val="21"/>
        </w:rPr>
        <w:t>：</w:t>
      </w:r>
    </w:p>
    <w:p w14:paraId="729F5BCD" w14:textId="77777777" w:rsidR="00F965EB" w:rsidRPr="00A51FC5" w:rsidRDefault="00F965EB" w:rsidP="00040741">
      <w:pPr>
        <w:widowControl/>
        <w:tabs>
          <w:tab w:val="left" w:pos="602"/>
        </w:tabs>
        <w:spacing w:line="480" w:lineRule="auto"/>
        <w:ind w:firstLineChars="200" w:firstLine="420"/>
        <w:jc w:val="left"/>
        <w:rPr>
          <w:rFonts w:ascii="宋体" w:hAnsi="宋体" w:cs="宋体"/>
          <w:kern w:val="0"/>
          <w:szCs w:val="21"/>
        </w:rPr>
      </w:pPr>
      <w:r w:rsidRPr="00A51FC5">
        <w:rPr>
          <w:rFonts w:ascii="宋体" w:hAnsi="宋体" w:cs="宋体"/>
          <w:kern w:val="0"/>
          <w:szCs w:val="21"/>
        </w:rPr>
        <w:t>培训讲师通过大量的案例分析与实例演练，为学员展示一</w:t>
      </w:r>
      <w:r>
        <w:rPr>
          <w:rFonts w:ascii="宋体" w:hAnsi="宋体" w:cs="宋体" w:hint="eastAsia"/>
          <w:kern w:val="0"/>
          <w:szCs w:val="21"/>
        </w:rPr>
        <w:t>个系统科学的报表阅读与财务分析系统</w:t>
      </w:r>
      <w:r w:rsidRPr="00A51FC5">
        <w:rPr>
          <w:rFonts w:ascii="宋体" w:hAnsi="宋体" w:cs="宋体"/>
          <w:kern w:val="0"/>
          <w:szCs w:val="21"/>
        </w:rPr>
        <w:t>，</w:t>
      </w:r>
      <w:r>
        <w:rPr>
          <w:rFonts w:ascii="宋体" w:hAnsi="宋体" w:cs="宋体" w:hint="eastAsia"/>
          <w:kern w:val="0"/>
          <w:szCs w:val="21"/>
        </w:rPr>
        <w:t>通过财务造假手段的介绍与识别方法的分享，让学员找到属于银行的VIP客户，从而提升银行盈利能力，提高信贷资产质量</w:t>
      </w:r>
      <w:r w:rsidRPr="00A51FC5">
        <w:rPr>
          <w:rFonts w:ascii="宋体" w:hAnsi="宋体" w:cs="宋体" w:hint="eastAsia"/>
          <w:kern w:val="0"/>
          <w:szCs w:val="21"/>
        </w:rPr>
        <w:t>。具体培训收益可以主要概括为以下几点：</w:t>
      </w:r>
    </w:p>
    <w:p w14:paraId="6691BBE9" w14:textId="77777777" w:rsidR="00F965EB" w:rsidRDefault="00F965EB" w:rsidP="00040741">
      <w:pPr>
        <w:widowControl/>
        <w:tabs>
          <w:tab w:val="left" w:pos="602"/>
        </w:tabs>
        <w:spacing w:line="480" w:lineRule="auto"/>
        <w:ind w:firstLineChars="200" w:firstLine="420"/>
        <w:jc w:val="left"/>
        <w:rPr>
          <w:rFonts w:ascii="宋体" w:hAnsi="宋体" w:cs="宋体"/>
          <w:color w:val="000000"/>
          <w:kern w:val="0"/>
          <w:szCs w:val="21"/>
          <w:lang w:val="zh-CN"/>
        </w:rPr>
      </w:pPr>
      <w:r w:rsidRPr="00A51FC5">
        <w:rPr>
          <w:rFonts w:ascii="宋体" w:hAnsi="宋体" w:cs="宋体" w:hint="eastAsia"/>
          <w:kern w:val="0"/>
          <w:szCs w:val="21"/>
        </w:rPr>
        <w:t>一、</w:t>
      </w:r>
      <w:r w:rsidRPr="00C531C7">
        <w:rPr>
          <w:rFonts w:ascii="宋体" w:hAnsi="宋体" w:cs="宋体"/>
          <w:color w:val="000000"/>
          <w:kern w:val="0"/>
          <w:szCs w:val="21"/>
          <w:lang w:val="zh-CN"/>
        </w:rPr>
        <w:t>透彻掌握三大财务报表，读懂财务报告</w:t>
      </w:r>
    </w:p>
    <w:p w14:paraId="7FE2C95C" w14:textId="77777777" w:rsidR="00F965EB" w:rsidRPr="00A51FC5" w:rsidRDefault="00F965EB" w:rsidP="00040741">
      <w:pPr>
        <w:widowControl/>
        <w:tabs>
          <w:tab w:val="left" w:pos="602"/>
        </w:tabs>
        <w:spacing w:line="480" w:lineRule="auto"/>
        <w:ind w:firstLineChars="200" w:firstLine="420"/>
        <w:jc w:val="left"/>
        <w:rPr>
          <w:rFonts w:ascii="宋体" w:hAnsi="宋体" w:cs="宋体"/>
          <w:kern w:val="0"/>
          <w:szCs w:val="21"/>
        </w:rPr>
      </w:pPr>
      <w:r w:rsidRPr="00A51FC5">
        <w:rPr>
          <w:rFonts w:ascii="宋体" w:hAnsi="宋体" w:cs="宋体" w:hint="eastAsia"/>
          <w:kern w:val="0"/>
          <w:szCs w:val="21"/>
        </w:rPr>
        <w:t>二、</w:t>
      </w:r>
      <w:r w:rsidRPr="00C531C7">
        <w:rPr>
          <w:rFonts w:ascii="宋体" w:hAnsi="宋体" w:cs="宋体" w:hint="eastAsia"/>
          <w:color w:val="000000"/>
          <w:kern w:val="0"/>
          <w:szCs w:val="21"/>
          <w:lang w:val="zh-CN"/>
        </w:rPr>
        <w:t>掌握常见的财务分析方法，</w:t>
      </w:r>
      <w:r>
        <w:rPr>
          <w:rFonts w:ascii="宋体" w:hAnsi="宋体" w:cs="宋体" w:hint="eastAsia"/>
          <w:color w:val="000000"/>
          <w:kern w:val="0"/>
          <w:szCs w:val="21"/>
          <w:lang w:val="zh-CN"/>
        </w:rPr>
        <w:t>全面评估企业资产质量，经营质态</w:t>
      </w:r>
    </w:p>
    <w:p w14:paraId="3A53C7F5" w14:textId="77777777" w:rsidR="00F965EB" w:rsidRPr="00A51FC5" w:rsidRDefault="00E709A9" w:rsidP="00040741">
      <w:pPr>
        <w:widowControl/>
        <w:tabs>
          <w:tab w:val="left" w:pos="602"/>
        </w:tabs>
        <w:spacing w:line="480" w:lineRule="auto"/>
        <w:ind w:firstLineChars="200" w:firstLine="420"/>
        <w:jc w:val="left"/>
        <w:rPr>
          <w:rFonts w:ascii="宋体" w:hAnsi="宋体" w:cs="宋体"/>
          <w:kern w:val="0"/>
          <w:szCs w:val="21"/>
        </w:rPr>
      </w:pPr>
      <w:r>
        <w:rPr>
          <w:rFonts w:ascii="宋体" w:hAnsi="宋体" w:cs="宋体" w:hint="eastAsia"/>
          <w:kern w:val="0"/>
          <w:szCs w:val="21"/>
        </w:rPr>
        <w:t>三、了解财务造假的主要做法及其有效识别方法，拒绝客户</w:t>
      </w:r>
      <w:r w:rsidR="00F965EB">
        <w:rPr>
          <w:rFonts w:ascii="宋体" w:hAnsi="宋体" w:cs="宋体" w:hint="eastAsia"/>
          <w:kern w:val="0"/>
          <w:szCs w:val="21"/>
        </w:rPr>
        <w:t>虚假</w:t>
      </w:r>
      <w:r>
        <w:rPr>
          <w:rFonts w:ascii="宋体" w:hAnsi="宋体" w:cs="宋体" w:hint="eastAsia"/>
          <w:kern w:val="0"/>
          <w:szCs w:val="21"/>
        </w:rPr>
        <w:t>财务</w:t>
      </w:r>
      <w:r w:rsidR="00F965EB">
        <w:rPr>
          <w:rFonts w:ascii="宋体" w:hAnsi="宋体" w:cs="宋体" w:hint="eastAsia"/>
          <w:kern w:val="0"/>
          <w:szCs w:val="21"/>
        </w:rPr>
        <w:t>信息的干扰</w:t>
      </w:r>
    </w:p>
    <w:p w14:paraId="3B2ACD75" w14:textId="77777777" w:rsidR="00F965EB" w:rsidRPr="00A51FC5" w:rsidRDefault="00F965EB" w:rsidP="00040741">
      <w:pPr>
        <w:widowControl/>
        <w:tabs>
          <w:tab w:val="left" w:pos="602"/>
        </w:tabs>
        <w:spacing w:line="480" w:lineRule="auto"/>
        <w:ind w:firstLineChars="200" w:firstLine="420"/>
        <w:jc w:val="left"/>
        <w:rPr>
          <w:rFonts w:ascii="宋体" w:hAnsi="宋体" w:cs="宋体"/>
          <w:kern w:val="0"/>
          <w:szCs w:val="21"/>
        </w:rPr>
      </w:pPr>
      <w:r w:rsidRPr="00A51FC5">
        <w:rPr>
          <w:rFonts w:ascii="宋体" w:hAnsi="宋体" w:cs="宋体" w:hint="eastAsia"/>
          <w:kern w:val="0"/>
          <w:szCs w:val="21"/>
        </w:rPr>
        <w:t>四、</w:t>
      </w:r>
      <w:r>
        <w:rPr>
          <w:rFonts w:ascii="宋体" w:hAnsi="宋体" w:cs="宋体" w:hint="eastAsia"/>
          <w:kern w:val="0"/>
          <w:szCs w:val="21"/>
        </w:rPr>
        <w:t>掌握审计的相关概念及其操作技能，提升</w:t>
      </w:r>
      <w:r w:rsidR="00E709A9">
        <w:rPr>
          <w:rFonts w:ascii="宋体" w:hAnsi="宋体" w:cs="宋体" w:hint="eastAsia"/>
          <w:kern w:val="0"/>
          <w:szCs w:val="21"/>
        </w:rPr>
        <w:t>学员对于</w:t>
      </w:r>
      <w:r>
        <w:rPr>
          <w:rFonts w:ascii="宋体" w:hAnsi="宋体" w:cs="宋体" w:hint="eastAsia"/>
          <w:kern w:val="0"/>
          <w:szCs w:val="21"/>
        </w:rPr>
        <w:t>客户财务信息质量</w:t>
      </w:r>
      <w:r w:rsidR="00E709A9">
        <w:rPr>
          <w:rFonts w:ascii="宋体" w:hAnsi="宋体" w:cs="宋体" w:hint="eastAsia"/>
          <w:kern w:val="0"/>
          <w:szCs w:val="21"/>
        </w:rPr>
        <w:t>的甄别能力</w:t>
      </w:r>
    </w:p>
    <w:p w14:paraId="7418D7F8" w14:textId="77777777" w:rsidR="00F965EB" w:rsidRDefault="00F965EB" w:rsidP="00040741">
      <w:pPr>
        <w:spacing w:line="480" w:lineRule="auto"/>
        <w:rPr>
          <w:rFonts w:ascii="宋体" w:hAnsi="宋体"/>
          <w:b/>
          <w:szCs w:val="21"/>
        </w:rPr>
      </w:pPr>
      <w:r w:rsidRPr="008B6B92">
        <w:rPr>
          <w:rFonts w:ascii="宋体" w:hAnsi="宋体" w:hint="eastAsia"/>
          <w:b/>
          <w:szCs w:val="21"/>
        </w:rPr>
        <w:t>课程大纲：</w:t>
      </w:r>
    </w:p>
    <w:p w14:paraId="78223675" w14:textId="77777777" w:rsidR="00F53FD7" w:rsidRPr="00B07DCF" w:rsidRDefault="008D2D13" w:rsidP="00040741">
      <w:pPr>
        <w:tabs>
          <w:tab w:val="left" w:pos="602"/>
        </w:tabs>
        <w:autoSpaceDE w:val="0"/>
        <w:autoSpaceDN w:val="0"/>
        <w:adjustRightInd w:val="0"/>
        <w:spacing w:line="480" w:lineRule="auto"/>
        <w:ind w:left="220"/>
        <w:jc w:val="center"/>
        <w:rPr>
          <w:rFonts w:ascii="宋体" w:hAnsi="宋体" w:cs="宋体"/>
          <w:b/>
          <w:color w:val="000000"/>
          <w:kern w:val="0"/>
          <w:szCs w:val="21"/>
          <w:shd w:val="pct15" w:color="auto" w:fill="FFFFFF"/>
          <w:lang w:val="zh-CN"/>
        </w:rPr>
      </w:pPr>
      <w:r>
        <w:rPr>
          <w:rFonts w:ascii="宋体" w:hAnsi="宋体" w:cs="宋体" w:hint="eastAsia"/>
          <w:b/>
          <w:color w:val="000000"/>
          <w:kern w:val="0"/>
          <w:szCs w:val="21"/>
          <w:shd w:val="pct15" w:color="auto" w:fill="FFFFFF"/>
          <w:lang w:val="zh-CN"/>
        </w:rPr>
        <w:t>资产负债表的阅读与分析</w:t>
      </w:r>
      <w:r w:rsidR="00F53FD7" w:rsidRPr="00B07DCF">
        <w:rPr>
          <w:rFonts w:ascii="宋体" w:hAnsi="宋体" w:cs="宋体" w:hint="eastAsia"/>
          <w:b/>
          <w:color w:val="000000"/>
          <w:kern w:val="0"/>
          <w:szCs w:val="21"/>
          <w:shd w:val="pct15" w:color="auto" w:fill="FFFFFF"/>
          <w:lang w:val="zh-CN"/>
        </w:rPr>
        <w:t>篇</w:t>
      </w:r>
    </w:p>
    <w:p w14:paraId="53901FF6" w14:textId="77777777" w:rsidR="006B68D3" w:rsidRPr="00920958" w:rsidRDefault="008D2D1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kern w:val="0"/>
          <w:szCs w:val="21"/>
        </w:rPr>
        <w:t>一、</w:t>
      </w:r>
      <w:r w:rsidR="006B68D3" w:rsidRPr="00920958">
        <w:rPr>
          <w:rFonts w:ascii="宋体" w:hAnsi="宋体" w:cs="宋体" w:hint="eastAsia"/>
          <w:bCs/>
          <w:kern w:val="0"/>
          <w:szCs w:val="21"/>
          <w:lang w:val="zh-CN"/>
        </w:rPr>
        <w:t>从逻辑结构与主要内容宏观了解公司运作</w:t>
      </w:r>
    </w:p>
    <w:p w14:paraId="5B270B23" w14:textId="77777777" w:rsidR="008D2D13" w:rsidRDefault="006B68D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sidRPr="00920958">
        <w:rPr>
          <w:rFonts w:ascii="宋体" w:hAnsi="宋体" w:cs="宋体" w:hint="eastAsia"/>
          <w:bCs/>
          <w:kern w:val="0"/>
          <w:szCs w:val="21"/>
          <w:lang w:val="zh-CN"/>
        </w:rPr>
        <w:t>1）资产负债表的逻辑结构</w:t>
      </w:r>
      <w:r w:rsidR="008D2D13">
        <w:rPr>
          <w:rFonts w:ascii="宋体" w:hAnsi="宋体" w:cs="宋体" w:hint="eastAsia"/>
          <w:bCs/>
          <w:kern w:val="0"/>
          <w:szCs w:val="21"/>
          <w:lang w:val="zh-CN"/>
        </w:rPr>
        <w:t>及其原理</w:t>
      </w:r>
      <w:r w:rsidRPr="00920958">
        <w:rPr>
          <w:rFonts w:ascii="宋体" w:hAnsi="宋体" w:cs="宋体" w:hint="eastAsia"/>
          <w:bCs/>
          <w:kern w:val="0"/>
          <w:szCs w:val="21"/>
          <w:lang w:val="zh-CN"/>
        </w:rPr>
        <w:t xml:space="preserve">         </w:t>
      </w:r>
    </w:p>
    <w:p w14:paraId="03E337B4" w14:textId="77777777" w:rsidR="006B68D3" w:rsidRPr="00920958" w:rsidRDefault="006B68D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sidRPr="00920958">
        <w:rPr>
          <w:rFonts w:ascii="宋体" w:hAnsi="宋体" w:cs="宋体" w:hint="eastAsia"/>
          <w:bCs/>
          <w:kern w:val="0"/>
          <w:szCs w:val="21"/>
          <w:lang w:val="zh-CN"/>
        </w:rPr>
        <w:t>2）</w:t>
      </w:r>
      <w:r w:rsidR="008D2D13">
        <w:rPr>
          <w:rFonts w:ascii="宋体" w:hAnsi="宋体" w:cs="宋体" w:hint="eastAsia"/>
          <w:bCs/>
          <w:kern w:val="0"/>
          <w:szCs w:val="21"/>
          <w:lang w:val="zh-CN"/>
        </w:rPr>
        <w:t>资产与负债流动性的涵义及其对信贷客户管理的重要性</w:t>
      </w:r>
    </w:p>
    <w:p w14:paraId="3EDC9CC7" w14:textId="77777777" w:rsidR="006B68D3" w:rsidRPr="00920958" w:rsidRDefault="008D2D1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color w:val="000000"/>
          <w:kern w:val="0"/>
          <w:szCs w:val="21"/>
          <w:lang w:val="zh-CN"/>
        </w:rPr>
        <w:t>二、</w:t>
      </w:r>
      <w:r>
        <w:rPr>
          <w:rFonts w:ascii="宋体" w:hAnsi="宋体" w:cs="宋体" w:hint="eastAsia"/>
          <w:bCs/>
          <w:kern w:val="0"/>
          <w:szCs w:val="21"/>
          <w:lang w:val="zh-CN"/>
        </w:rPr>
        <w:t>资产负债表阅读与分析应该重点关注的项目</w:t>
      </w:r>
    </w:p>
    <w:p w14:paraId="30775476" w14:textId="77777777" w:rsidR="00567158" w:rsidRDefault="006B68D3"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sidRPr="00920958">
        <w:rPr>
          <w:rFonts w:ascii="宋体" w:hAnsi="宋体" w:cs="宋体" w:hint="eastAsia"/>
          <w:color w:val="000000"/>
          <w:kern w:val="0"/>
          <w:szCs w:val="21"/>
          <w:lang w:val="zh-CN"/>
        </w:rPr>
        <w:lastRenderedPageBreak/>
        <w:t>1）货币资金</w:t>
      </w:r>
      <w:r w:rsidR="00567158">
        <w:rPr>
          <w:rFonts w:ascii="宋体" w:hAnsi="宋体" w:cs="宋体" w:hint="eastAsia"/>
          <w:color w:val="000000"/>
          <w:kern w:val="0"/>
          <w:szCs w:val="21"/>
          <w:lang w:val="zh-CN"/>
        </w:rPr>
        <w:t>的变化及其变化原因与趋势分析</w:t>
      </w:r>
    </w:p>
    <w:p w14:paraId="6CF0085C" w14:textId="77777777" w:rsidR="00567158" w:rsidRDefault="006B68D3"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sidRPr="00920958">
        <w:rPr>
          <w:rFonts w:ascii="宋体" w:hAnsi="宋体" w:cs="宋体" w:hint="eastAsia"/>
          <w:color w:val="000000"/>
          <w:kern w:val="0"/>
          <w:szCs w:val="21"/>
          <w:lang w:val="zh-CN"/>
        </w:rPr>
        <w:t>2）</w:t>
      </w:r>
      <w:r w:rsidR="00567158">
        <w:rPr>
          <w:rFonts w:ascii="宋体" w:hAnsi="宋体" w:cs="宋体" w:hint="eastAsia"/>
          <w:color w:val="000000"/>
          <w:kern w:val="0"/>
          <w:szCs w:val="21"/>
          <w:lang w:val="zh-CN"/>
        </w:rPr>
        <w:t>销售过程中形成的债权</w:t>
      </w:r>
      <w:r w:rsidR="00E709A9">
        <w:rPr>
          <w:rFonts w:ascii="宋体" w:hAnsi="宋体" w:cs="宋体" w:hint="eastAsia"/>
          <w:color w:val="000000"/>
          <w:kern w:val="0"/>
          <w:szCs w:val="21"/>
          <w:lang w:val="zh-CN"/>
        </w:rPr>
        <w:t>资产</w:t>
      </w:r>
      <w:r w:rsidR="00567158">
        <w:rPr>
          <w:rFonts w:ascii="宋体" w:hAnsi="宋体" w:cs="宋体" w:hint="eastAsia"/>
          <w:color w:val="000000"/>
          <w:kern w:val="0"/>
          <w:szCs w:val="21"/>
          <w:lang w:val="zh-CN"/>
        </w:rPr>
        <w:t>规模与债权结构的变化分析</w:t>
      </w:r>
    </w:p>
    <w:p w14:paraId="4F7D94ED" w14:textId="77777777" w:rsidR="007C74D9" w:rsidRDefault="00567158"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3）</w:t>
      </w:r>
      <w:r w:rsidR="006B68D3" w:rsidRPr="00920958">
        <w:rPr>
          <w:rFonts w:ascii="宋体" w:hAnsi="宋体" w:cs="宋体" w:hint="eastAsia"/>
          <w:color w:val="000000"/>
          <w:kern w:val="0"/>
          <w:szCs w:val="21"/>
          <w:lang w:val="zh-CN"/>
        </w:rPr>
        <w:t>其他应收款</w:t>
      </w:r>
      <w:r w:rsidR="007C74D9">
        <w:rPr>
          <w:rFonts w:ascii="宋体" w:hAnsi="宋体" w:cs="宋体" w:hint="eastAsia"/>
          <w:color w:val="000000"/>
          <w:kern w:val="0"/>
          <w:szCs w:val="21"/>
          <w:lang w:val="zh-CN"/>
        </w:rPr>
        <w:t>过度增长可能存在的猫腻与风险</w:t>
      </w:r>
    </w:p>
    <w:p w14:paraId="1FC72A55" w14:textId="77777777" w:rsidR="00D3378F" w:rsidRDefault="007C74D9"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4）</w:t>
      </w:r>
      <w:r w:rsidR="006B68D3" w:rsidRPr="00920958">
        <w:rPr>
          <w:rFonts w:ascii="宋体" w:hAnsi="宋体" w:cs="宋体" w:hint="eastAsia"/>
          <w:color w:val="000000"/>
          <w:kern w:val="0"/>
          <w:szCs w:val="21"/>
          <w:lang w:val="zh-CN"/>
        </w:rPr>
        <w:t>预付账款</w:t>
      </w:r>
      <w:r w:rsidR="00567158">
        <w:rPr>
          <w:rFonts w:ascii="宋体" w:hAnsi="宋体" w:cs="宋体" w:hint="eastAsia"/>
          <w:color w:val="000000"/>
          <w:kern w:val="0"/>
          <w:szCs w:val="21"/>
          <w:lang w:val="zh-CN"/>
        </w:rPr>
        <w:t>异常增加的原因及其风险分析</w:t>
      </w:r>
    </w:p>
    <w:p w14:paraId="36AFB760" w14:textId="77777777" w:rsidR="007C74D9" w:rsidRDefault="007C74D9"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5</w:t>
      </w:r>
      <w:r w:rsidR="006B68D3" w:rsidRPr="00920958">
        <w:rPr>
          <w:rFonts w:ascii="宋体" w:hAnsi="宋体" w:cs="宋体" w:hint="eastAsia"/>
          <w:color w:val="000000"/>
          <w:kern w:val="0"/>
          <w:szCs w:val="21"/>
          <w:lang w:val="zh-CN"/>
        </w:rPr>
        <w:t>）存货</w:t>
      </w:r>
      <w:r>
        <w:rPr>
          <w:rFonts w:ascii="宋体" w:hAnsi="宋体" w:cs="宋体" w:hint="eastAsia"/>
          <w:color w:val="000000"/>
          <w:kern w:val="0"/>
          <w:szCs w:val="21"/>
          <w:lang w:val="zh-CN"/>
        </w:rPr>
        <w:t>异常增加的原因及其风险分析</w:t>
      </w:r>
    </w:p>
    <w:p w14:paraId="0E1AB612" w14:textId="77777777" w:rsidR="00D3378F" w:rsidRDefault="007C74D9"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6）金融性资产规模的变化及其对企业盈利能力与现金流量的影响</w:t>
      </w:r>
    </w:p>
    <w:p w14:paraId="31C77C00" w14:textId="77777777" w:rsidR="007C74D9" w:rsidRDefault="006B68D3"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sidRPr="00920958">
        <w:rPr>
          <w:rFonts w:ascii="宋体" w:hAnsi="宋体" w:cs="宋体" w:hint="eastAsia"/>
          <w:color w:val="000000"/>
          <w:kern w:val="0"/>
          <w:szCs w:val="21"/>
          <w:lang w:val="zh-CN"/>
        </w:rPr>
        <w:t>7</w:t>
      </w:r>
      <w:r w:rsidR="007C74D9">
        <w:rPr>
          <w:rFonts w:ascii="宋体" w:hAnsi="宋体" w:cs="宋体" w:hint="eastAsia"/>
          <w:color w:val="000000"/>
          <w:kern w:val="0"/>
          <w:szCs w:val="21"/>
          <w:lang w:val="zh-CN"/>
        </w:rPr>
        <w:t>）</w:t>
      </w:r>
      <w:r w:rsidRPr="00920958">
        <w:rPr>
          <w:rFonts w:ascii="宋体" w:hAnsi="宋体" w:cs="宋体" w:hint="eastAsia"/>
          <w:color w:val="000000"/>
          <w:kern w:val="0"/>
          <w:szCs w:val="21"/>
          <w:lang w:val="zh-CN"/>
        </w:rPr>
        <w:t>固定资产</w:t>
      </w:r>
      <w:r w:rsidR="007C74D9">
        <w:rPr>
          <w:rFonts w:ascii="宋体" w:hAnsi="宋体" w:cs="宋体" w:hint="eastAsia"/>
          <w:color w:val="000000"/>
          <w:kern w:val="0"/>
          <w:szCs w:val="21"/>
          <w:lang w:val="zh-CN"/>
        </w:rPr>
        <w:t>投资情结的危害性及其影响分析</w:t>
      </w:r>
    </w:p>
    <w:p w14:paraId="4CECCCF6" w14:textId="77777777" w:rsidR="004569E6" w:rsidRDefault="007C74D9"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8）</w:t>
      </w:r>
      <w:r w:rsidR="006B68D3" w:rsidRPr="00920958">
        <w:rPr>
          <w:rFonts w:ascii="宋体" w:hAnsi="宋体" w:cs="宋体" w:hint="eastAsia"/>
          <w:color w:val="000000"/>
          <w:kern w:val="0"/>
          <w:szCs w:val="21"/>
          <w:lang w:val="zh-CN"/>
        </w:rPr>
        <w:t>无形资产</w:t>
      </w:r>
      <w:r w:rsidR="001B574D">
        <w:rPr>
          <w:rFonts w:ascii="宋体" w:hAnsi="宋体" w:cs="宋体" w:hint="eastAsia"/>
          <w:color w:val="000000"/>
          <w:kern w:val="0"/>
          <w:szCs w:val="21"/>
          <w:lang w:val="zh-CN"/>
        </w:rPr>
        <w:t>变化分析</w:t>
      </w:r>
    </w:p>
    <w:p w14:paraId="337FE5B7" w14:textId="77777777" w:rsidR="004569E6" w:rsidRDefault="004569E6"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 xml:space="preserve"> 9</w:t>
      </w:r>
      <w:r w:rsidR="006B68D3" w:rsidRPr="00920958">
        <w:rPr>
          <w:rFonts w:ascii="宋体" w:hAnsi="宋体" w:cs="宋体" w:hint="eastAsia"/>
          <w:color w:val="000000"/>
          <w:kern w:val="0"/>
          <w:szCs w:val="21"/>
          <w:lang w:val="zh-CN"/>
        </w:rPr>
        <w:t>）</w:t>
      </w:r>
      <w:r>
        <w:rPr>
          <w:rFonts w:ascii="宋体" w:hAnsi="宋体" w:cs="宋体" w:hint="eastAsia"/>
          <w:color w:val="000000"/>
          <w:kern w:val="0"/>
          <w:szCs w:val="21"/>
          <w:lang w:val="zh-CN"/>
        </w:rPr>
        <w:t>关注客户主要流动负债的变化及其变化趋势</w:t>
      </w:r>
    </w:p>
    <w:p w14:paraId="4C9C69FB" w14:textId="77777777" w:rsidR="006B68D3" w:rsidRPr="00920958" w:rsidRDefault="004569E6"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10）关注客户主要长期负债的变化及其变化趋势</w:t>
      </w:r>
    </w:p>
    <w:p w14:paraId="279AAD7C" w14:textId="77777777" w:rsidR="006B68D3" w:rsidRDefault="006B68D3"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sidRPr="00920958">
        <w:rPr>
          <w:rFonts w:ascii="宋体" w:hAnsi="宋体" w:cs="宋体" w:hint="eastAsia"/>
          <w:color w:val="000000"/>
          <w:kern w:val="0"/>
          <w:szCs w:val="21"/>
          <w:lang w:val="zh-CN"/>
        </w:rPr>
        <w:t>1</w:t>
      </w:r>
      <w:r w:rsidR="004569E6">
        <w:rPr>
          <w:rFonts w:ascii="宋体" w:hAnsi="宋体" w:cs="宋体" w:hint="eastAsia"/>
          <w:color w:val="000000"/>
          <w:kern w:val="0"/>
          <w:szCs w:val="21"/>
          <w:lang w:val="zh-CN"/>
        </w:rPr>
        <w:t>1</w:t>
      </w:r>
      <w:r w:rsidRPr="00920958">
        <w:rPr>
          <w:rFonts w:ascii="宋体" w:hAnsi="宋体" w:cs="宋体" w:hint="eastAsia"/>
          <w:color w:val="000000"/>
          <w:kern w:val="0"/>
          <w:szCs w:val="21"/>
          <w:lang w:val="zh-CN"/>
        </w:rPr>
        <w:t>）</w:t>
      </w:r>
      <w:r w:rsidR="004569E6">
        <w:rPr>
          <w:rFonts w:ascii="宋体" w:hAnsi="宋体" w:cs="宋体" w:hint="eastAsia"/>
          <w:color w:val="000000"/>
          <w:kern w:val="0"/>
          <w:szCs w:val="21"/>
          <w:lang w:val="zh-CN"/>
        </w:rPr>
        <w:t>关注客户实收资本（股本）规模以及资本公积的变化</w:t>
      </w:r>
    </w:p>
    <w:p w14:paraId="73FE25B7" w14:textId="77777777" w:rsidR="004569E6" w:rsidRPr="00920958" w:rsidRDefault="004569E6"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12）关注客户留存收益的变化及其背后变化的原因</w:t>
      </w:r>
    </w:p>
    <w:p w14:paraId="77F9DC1B" w14:textId="77777777" w:rsidR="00BE15F9" w:rsidRPr="00920958" w:rsidRDefault="008D2D1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color w:val="000000"/>
          <w:kern w:val="0"/>
          <w:szCs w:val="21"/>
          <w:lang w:val="zh-CN"/>
        </w:rPr>
        <w:t>三、</w:t>
      </w:r>
      <w:r w:rsidR="00BE15F9" w:rsidRPr="00920958">
        <w:rPr>
          <w:rFonts w:ascii="宋体" w:hAnsi="宋体" w:cs="宋体" w:hint="eastAsia"/>
          <w:bCs/>
          <w:kern w:val="0"/>
          <w:szCs w:val="21"/>
          <w:lang w:val="zh-CN"/>
        </w:rPr>
        <w:t>资产负债表分析</w:t>
      </w:r>
    </w:p>
    <w:p w14:paraId="477DF71D" w14:textId="77777777" w:rsidR="00BE15F9" w:rsidRPr="00920958" w:rsidRDefault="00BE15F9" w:rsidP="00040741">
      <w:pPr>
        <w:tabs>
          <w:tab w:val="left" w:pos="602"/>
        </w:tabs>
        <w:autoSpaceDE w:val="0"/>
        <w:autoSpaceDN w:val="0"/>
        <w:adjustRightInd w:val="0"/>
        <w:spacing w:line="480" w:lineRule="auto"/>
        <w:ind w:left="220"/>
        <w:jc w:val="left"/>
        <w:rPr>
          <w:rFonts w:ascii="宋体" w:hAnsi="宋体" w:cs="宋体"/>
          <w:color w:val="000000"/>
          <w:kern w:val="0"/>
          <w:szCs w:val="21"/>
        </w:rPr>
      </w:pPr>
      <w:r w:rsidRPr="00920958">
        <w:rPr>
          <w:rFonts w:ascii="宋体" w:hAnsi="宋体" w:cs="宋体" w:hint="eastAsia"/>
          <w:color w:val="000000"/>
          <w:kern w:val="0"/>
          <w:szCs w:val="21"/>
          <w:lang w:val="zh-CN"/>
        </w:rPr>
        <w:t>1）评价</w:t>
      </w:r>
      <w:r w:rsidRPr="00920958">
        <w:rPr>
          <w:rFonts w:ascii="宋体" w:hAnsi="宋体" w:cs="宋体" w:hint="eastAsia"/>
          <w:color w:val="000000"/>
          <w:kern w:val="0"/>
          <w:szCs w:val="21"/>
        </w:rPr>
        <w:t>资产分布状况及其资产结构    2）评价资金来源与融资结构</w:t>
      </w:r>
    </w:p>
    <w:p w14:paraId="467DDE63" w14:textId="77777777" w:rsidR="00BE15F9" w:rsidRPr="00920958" w:rsidRDefault="00BE15F9" w:rsidP="00040741">
      <w:pPr>
        <w:tabs>
          <w:tab w:val="left" w:pos="602"/>
        </w:tabs>
        <w:autoSpaceDE w:val="0"/>
        <w:autoSpaceDN w:val="0"/>
        <w:adjustRightInd w:val="0"/>
        <w:spacing w:line="480" w:lineRule="auto"/>
        <w:ind w:left="220"/>
        <w:jc w:val="left"/>
        <w:rPr>
          <w:rFonts w:ascii="宋体" w:hAnsi="宋体" w:cs="宋体"/>
          <w:color w:val="000000"/>
          <w:kern w:val="0"/>
          <w:szCs w:val="21"/>
        </w:rPr>
      </w:pPr>
      <w:r w:rsidRPr="00920958">
        <w:rPr>
          <w:rFonts w:ascii="宋体" w:hAnsi="宋体" w:cs="宋体" w:hint="eastAsia"/>
          <w:color w:val="000000"/>
          <w:kern w:val="0"/>
          <w:szCs w:val="21"/>
        </w:rPr>
        <w:t>3）评价偿债能力与风险              4）评价营运能力及其管理效率</w:t>
      </w:r>
    </w:p>
    <w:p w14:paraId="65C96769" w14:textId="77777777" w:rsidR="004569E6" w:rsidRPr="00B07DCF" w:rsidRDefault="004569E6" w:rsidP="00040741">
      <w:pPr>
        <w:tabs>
          <w:tab w:val="left" w:pos="602"/>
        </w:tabs>
        <w:autoSpaceDE w:val="0"/>
        <w:autoSpaceDN w:val="0"/>
        <w:adjustRightInd w:val="0"/>
        <w:spacing w:line="480" w:lineRule="auto"/>
        <w:ind w:left="220"/>
        <w:jc w:val="center"/>
        <w:rPr>
          <w:rFonts w:ascii="宋体" w:hAnsi="宋体" w:cs="宋体"/>
          <w:b/>
          <w:color w:val="000000"/>
          <w:kern w:val="0"/>
          <w:szCs w:val="21"/>
          <w:shd w:val="pct15" w:color="auto" w:fill="FFFFFF"/>
          <w:lang w:val="zh-CN"/>
        </w:rPr>
      </w:pPr>
      <w:r>
        <w:rPr>
          <w:rFonts w:ascii="宋体" w:hAnsi="宋体" w:cs="宋体" w:hint="eastAsia"/>
          <w:b/>
          <w:color w:val="000000"/>
          <w:kern w:val="0"/>
          <w:szCs w:val="21"/>
          <w:shd w:val="pct15" w:color="auto" w:fill="FFFFFF"/>
          <w:lang w:val="zh-CN"/>
        </w:rPr>
        <w:t>利润表的阅读与分析</w:t>
      </w:r>
      <w:r w:rsidRPr="00B07DCF">
        <w:rPr>
          <w:rFonts w:ascii="宋体" w:hAnsi="宋体" w:cs="宋体" w:hint="eastAsia"/>
          <w:b/>
          <w:color w:val="000000"/>
          <w:kern w:val="0"/>
          <w:szCs w:val="21"/>
          <w:shd w:val="pct15" w:color="auto" w:fill="FFFFFF"/>
          <w:lang w:val="zh-CN"/>
        </w:rPr>
        <w:t>篇</w:t>
      </w:r>
    </w:p>
    <w:p w14:paraId="7A91131D" w14:textId="77777777" w:rsidR="006B68D3" w:rsidRPr="00920958" w:rsidRDefault="004569E6"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kern w:val="0"/>
          <w:szCs w:val="21"/>
        </w:rPr>
        <w:t>一、</w:t>
      </w:r>
      <w:r>
        <w:rPr>
          <w:rFonts w:ascii="宋体" w:hAnsi="宋体" w:cs="宋体" w:hint="eastAsia"/>
          <w:bCs/>
          <w:kern w:val="0"/>
          <w:szCs w:val="21"/>
          <w:lang w:val="zh-CN"/>
        </w:rPr>
        <w:t>利润表阅读与分析应该重点关注的项目</w:t>
      </w:r>
    </w:p>
    <w:p w14:paraId="2A9735EC" w14:textId="77777777" w:rsidR="004569E6" w:rsidRDefault="006B68D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sidRPr="00920958">
        <w:rPr>
          <w:rFonts w:ascii="宋体" w:hAnsi="宋体" w:cs="宋体" w:hint="eastAsia"/>
          <w:bCs/>
          <w:kern w:val="0"/>
          <w:szCs w:val="21"/>
          <w:lang w:val="zh-CN"/>
        </w:rPr>
        <w:t>1）</w:t>
      </w:r>
      <w:r w:rsidR="004569E6">
        <w:rPr>
          <w:rFonts w:ascii="宋体" w:hAnsi="宋体" w:cs="宋体" w:hint="eastAsia"/>
          <w:bCs/>
          <w:kern w:val="0"/>
          <w:szCs w:val="21"/>
          <w:lang w:val="zh-CN"/>
        </w:rPr>
        <w:t>关注</w:t>
      </w:r>
      <w:r w:rsidRPr="00920958">
        <w:rPr>
          <w:rFonts w:ascii="宋体" w:hAnsi="宋体" w:cs="宋体" w:hint="eastAsia"/>
          <w:bCs/>
          <w:kern w:val="0"/>
          <w:szCs w:val="21"/>
          <w:lang w:val="zh-CN"/>
        </w:rPr>
        <w:t>营业收入</w:t>
      </w:r>
      <w:r w:rsidR="004569E6">
        <w:rPr>
          <w:rFonts w:ascii="宋体" w:hAnsi="宋体" w:cs="宋体" w:hint="eastAsia"/>
          <w:bCs/>
          <w:kern w:val="0"/>
          <w:szCs w:val="21"/>
          <w:lang w:val="zh-CN"/>
        </w:rPr>
        <w:t>的变化及其变化原因与趋势</w:t>
      </w:r>
    </w:p>
    <w:p w14:paraId="05FC7847" w14:textId="77777777" w:rsidR="004569E6" w:rsidRDefault="006B68D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sidRPr="00920958">
        <w:rPr>
          <w:rFonts w:ascii="宋体" w:hAnsi="宋体" w:cs="宋体" w:hint="eastAsia"/>
          <w:bCs/>
          <w:kern w:val="0"/>
          <w:szCs w:val="21"/>
          <w:lang w:val="zh-CN"/>
        </w:rPr>
        <w:t>2）</w:t>
      </w:r>
      <w:r w:rsidR="004569E6">
        <w:rPr>
          <w:rFonts w:ascii="宋体" w:hAnsi="宋体" w:cs="宋体" w:hint="eastAsia"/>
          <w:bCs/>
          <w:kern w:val="0"/>
          <w:szCs w:val="21"/>
          <w:lang w:val="zh-CN"/>
        </w:rPr>
        <w:t>关注</w:t>
      </w:r>
      <w:r w:rsidRPr="00920958">
        <w:rPr>
          <w:rFonts w:ascii="宋体" w:hAnsi="宋体" w:cs="宋体" w:hint="eastAsia"/>
          <w:bCs/>
          <w:kern w:val="0"/>
          <w:szCs w:val="21"/>
          <w:lang w:val="zh-CN"/>
        </w:rPr>
        <w:t>营业成本</w:t>
      </w:r>
      <w:r w:rsidR="004569E6">
        <w:rPr>
          <w:rFonts w:ascii="宋体" w:hAnsi="宋体" w:cs="宋体" w:hint="eastAsia"/>
          <w:bCs/>
          <w:kern w:val="0"/>
          <w:szCs w:val="21"/>
          <w:lang w:val="zh-CN"/>
        </w:rPr>
        <w:t>的变化及其变化原因与趋势</w:t>
      </w:r>
    </w:p>
    <w:p w14:paraId="419EF197" w14:textId="77777777" w:rsidR="004569E6" w:rsidRDefault="006B68D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sidRPr="00920958">
        <w:rPr>
          <w:rFonts w:ascii="宋体" w:hAnsi="宋体" w:cs="宋体" w:hint="eastAsia"/>
          <w:bCs/>
          <w:kern w:val="0"/>
          <w:szCs w:val="21"/>
          <w:lang w:val="zh-CN"/>
        </w:rPr>
        <w:t>3）</w:t>
      </w:r>
      <w:r w:rsidR="00366926">
        <w:rPr>
          <w:rFonts w:ascii="宋体" w:hAnsi="宋体" w:cs="宋体" w:hint="eastAsia"/>
          <w:bCs/>
          <w:kern w:val="0"/>
          <w:szCs w:val="21"/>
          <w:lang w:val="zh-CN"/>
        </w:rPr>
        <w:t>关注</w:t>
      </w:r>
      <w:r w:rsidRPr="00920958">
        <w:rPr>
          <w:rFonts w:ascii="宋体" w:hAnsi="宋体" w:cs="宋体" w:hint="eastAsia"/>
          <w:bCs/>
          <w:kern w:val="0"/>
          <w:szCs w:val="21"/>
          <w:lang w:val="zh-CN"/>
        </w:rPr>
        <w:t>税金及附加</w:t>
      </w:r>
      <w:r w:rsidR="004569E6">
        <w:rPr>
          <w:rFonts w:ascii="宋体" w:hAnsi="宋体" w:cs="宋体" w:hint="eastAsia"/>
          <w:bCs/>
          <w:kern w:val="0"/>
          <w:szCs w:val="21"/>
          <w:lang w:val="zh-CN"/>
        </w:rPr>
        <w:t>的变化，评估其税务风险</w:t>
      </w:r>
      <w:r w:rsidR="001B574D">
        <w:rPr>
          <w:rFonts w:ascii="宋体" w:hAnsi="宋体" w:cs="宋体" w:hint="eastAsia"/>
          <w:bCs/>
          <w:kern w:val="0"/>
          <w:szCs w:val="21"/>
          <w:lang w:val="zh-CN"/>
        </w:rPr>
        <w:t>的高低</w:t>
      </w:r>
    </w:p>
    <w:p w14:paraId="09A717BC" w14:textId="77777777" w:rsidR="004569E6" w:rsidRDefault="006B68D3"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sidRPr="00920958">
        <w:rPr>
          <w:rFonts w:ascii="宋体" w:hAnsi="宋体" w:cs="宋体" w:hint="eastAsia"/>
          <w:bCs/>
          <w:kern w:val="0"/>
          <w:szCs w:val="21"/>
          <w:lang w:val="zh-CN"/>
        </w:rPr>
        <w:t>4）</w:t>
      </w:r>
      <w:r w:rsidR="004569E6">
        <w:rPr>
          <w:rFonts w:ascii="宋体" w:hAnsi="宋体" w:cs="宋体" w:hint="eastAsia"/>
          <w:bCs/>
          <w:kern w:val="0"/>
          <w:szCs w:val="21"/>
          <w:lang w:val="zh-CN"/>
        </w:rPr>
        <w:t>关注</w:t>
      </w:r>
      <w:r w:rsidRPr="00920958">
        <w:rPr>
          <w:rFonts w:ascii="宋体" w:hAnsi="宋体" w:cs="宋体" w:hint="eastAsia"/>
          <w:bCs/>
          <w:kern w:val="0"/>
          <w:szCs w:val="21"/>
          <w:lang w:val="zh-CN"/>
        </w:rPr>
        <w:t>管理费用</w:t>
      </w:r>
      <w:r w:rsidR="004569E6">
        <w:rPr>
          <w:rFonts w:ascii="宋体" w:hAnsi="宋体" w:cs="宋体" w:hint="eastAsia"/>
          <w:bCs/>
          <w:kern w:val="0"/>
          <w:szCs w:val="21"/>
          <w:lang w:val="zh-CN"/>
        </w:rPr>
        <w:t>、</w:t>
      </w:r>
      <w:r w:rsidRPr="00920958">
        <w:rPr>
          <w:rFonts w:ascii="宋体" w:hAnsi="宋体" w:cs="宋体" w:hint="eastAsia"/>
          <w:bCs/>
          <w:kern w:val="0"/>
          <w:szCs w:val="21"/>
          <w:lang w:val="zh-CN"/>
        </w:rPr>
        <w:t>销售费用</w:t>
      </w:r>
      <w:r w:rsidR="004569E6">
        <w:rPr>
          <w:rFonts w:ascii="宋体" w:hAnsi="宋体" w:cs="宋体" w:hint="eastAsia"/>
          <w:bCs/>
          <w:kern w:val="0"/>
          <w:szCs w:val="21"/>
          <w:lang w:val="zh-CN"/>
        </w:rPr>
        <w:t>以及</w:t>
      </w:r>
      <w:r w:rsidRPr="00920958">
        <w:rPr>
          <w:rFonts w:ascii="宋体" w:hAnsi="宋体" w:cs="宋体" w:hint="eastAsia"/>
          <w:bCs/>
          <w:kern w:val="0"/>
          <w:szCs w:val="21"/>
          <w:lang w:val="zh-CN"/>
        </w:rPr>
        <w:t>财务费用</w:t>
      </w:r>
      <w:r w:rsidR="004569E6">
        <w:rPr>
          <w:rFonts w:ascii="宋体" w:hAnsi="宋体" w:cs="宋体" w:hint="eastAsia"/>
          <w:bCs/>
          <w:kern w:val="0"/>
          <w:szCs w:val="21"/>
          <w:lang w:val="zh-CN"/>
        </w:rPr>
        <w:t>的变化及其变化原因与趋势</w:t>
      </w:r>
    </w:p>
    <w:p w14:paraId="6A462DA8" w14:textId="77777777" w:rsidR="00D3378F" w:rsidRDefault="004569E6"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bCs/>
          <w:kern w:val="0"/>
          <w:szCs w:val="21"/>
          <w:lang w:val="zh-CN"/>
        </w:rPr>
        <w:t>5</w:t>
      </w:r>
      <w:r w:rsidR="006B68D3" w:rsidRPr="00920958">
        <w:rPr>
          <w:rFonts w:ascii="宋体" w:hAnsi="宋体" w:cs="宋体" w:hint="eastAsia"/>
          <w:bCs/>
          <w:kern w:val="0"/>
          <w:szCs w:val="21"/>
          <w:lang w:val="zh-CN"/>
        </w:rPr>
        <w:t>）</w:t>
      </w:r>
      <w:r w:rsidR="00BE6A71">
        <w:rPr>
          <w:rFonts w:ascii="宋体" w:hAnsi="宋体" w:cs="宋体" w:hint="eastAsia"/>
          <w:bCs/>
          <w:kern w:val="0"/>
          <w:szCs w:val="21"/>
          <w:lang w:val="zh-CN"/>
        </w:rPr>
        <w:t>关注</w:t>
      </w:r>
      <w:r w:rsidR="006B68D3" w:rsidRPr="00920958">
        <w:rPr>
          <w:rFonts w:ascii="宋体" w:hAnsi="宋体" w:cs="宋体" w:hint="eastAsia"/>
          <w:bCs/>
          <w:kern w:val="0"/>
          <w:szCs w:val="21"/>
          <w:lang w:val="zh-CN"/>
        </w:rPr>
        <w:t>营业外收入</w:t>
      </w:r>
      <w:r w:rsidR="00BE6A71">
        <w:rPr>
          <w:rFonts w:ascii="宋体" w:hAnsi="宋体" w:cs="宋体" w:hint="eastAsia"/>
          <w:bCs/>
          <w:kern w:val="0"/>
          <w:szCs w:val="21"/>
          <w:lang w:val="zh-CN"/>
        </w:rPr>
        <w:t>以及</w:t>
      </w:r>
      <w:r w:rsidR="006B68D3" w:rsidRPr="00920958">
        <w:rPr>
          <w:rFonts w:ascii="宋体" w:hAnsi="宋体" w:cs="宋体" w:hint="eastAsia"/>
          <w:bCs/>
          <w:kern w:val="0"/>
          <w:szCs w:val="21"/>
          <w:lang w:val="zh-CN"/>
        </w:rPr>
        <w:t>营业外支出</w:t>
      </w:r>
      <w:r w:rsidR="00BE6A71">
        <w:rPr>
          <w:rFonts w:ascii="宋体" w:hAnsi="宋体" w:cs="宋体" w:hint="eastAsia"/>
          <w:bCs/>
          <w:kern w:val="0"/>
          <w:szCs w:val="21"/>
          <w:lang w:val="zh-CN"/>
        </w:rPr>
        <w:t>的变化及其变化原因</w:t>
      </w:r>
      <w:r w:rsidR="006B68D3" w:rsidRPr="00920958">
        <w:rPr>
          <w:rFonts w:ascii="宋体" w:hAnsi="宋体" w:cs="宋体" w:hint="eastAsia"/>
          <w:bCs/>
          <w:kern w:val="0"/>
          <w:szCs w:val="21"/>
          <w:lang w:val="zh-CN"/>
        </w:rPr>
        <w:t xml:space="preserve"> </w:t>
      </w:r>
    </w:p>
    <w:p w14:paraId="2152863C" w14:textId="77777777" w:rsidR="00BE6A71" w:rsidRDefault="00BE6A71"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bCs/>
          <w:kern w:val="0"/>
          <w:szCs w:val="21"/>
          <w:lang w:val="zh-CN"/>
        </w:rPr>
        <w:lastRenderedPageBreak/>
        <w:t>6）关注主要资产管理的</w:t>
      </w:r>
      <w:r w:rsidR="001B574D">
        <w:rPr>
          <w:rFonts w:ascii="宋体" w:hAnsi="宋体" w:cs="宋体" w:hint="eastAsia"/>
          <w:bCs/>
          <w:kern w:val="0"/>
          <w:szCs w:val="21"/>
          <w:lang w:val="zh-CN"/>
        </w:rPr>
        <w:t>水平及其产生的</w:t>
      </w:r>
      <w:r>
        <w:rPr>
          <w:rFonts w:ascii="宋体" w:hAnsi="宋体" w:cs="宋体" w:hint="eastAsia"/>
          <w:bCs/>
          <w:kern w:val="0"/>
          <w:szCs w:val="21"/>
          <w:lang w:val="zh-CN"/>
        </w:rPr>
        <w:t>损益情况</w:t>
      </w:r>
    </w:p>
    <w:p w14:paraId="75F47D77" w14:textId="77777777" w:rsidR="006B68D3" w:rsidRDefault="00BE6A71"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bCs/>
          <w:kern w:val="0"/>
          <w:szCs w:val="21"/>
          <w:lang w:val="zh-CN"/>
        </w:rPr>
        <w:t>7</w:t>
      </w:r>
      <w:r w:rsidR="006B68D3" w:rsidRPr="00920958">
        <w:rPr>
          <w:rFonts w:ascii="宋体" w:hAnsi="宋体" w:cs="宋体" w:hint="eastAsia"/>
          <w:bCs/>
          <w:kern w:val="0"/>
          <w:szCs w:val="21"/>
          <w:lang w:val="zh-CN"/>
        </w:rPr>
        <w:t>）</w:t>
      </w:r>
      <w:r>
        <w:rPr>
          <w:rFonts w:ascii="宋体" w:hAnsi="宋体" w:cs="宋体" w:hint="eastAsia"/>
          <w:bCs/>
          <w:kern w:val="0"/>
          <w:szCs w:val="21"/>
          <w:lang w:val="zh-CN"/>
        </w:rPr>
        <w:t>关注</w:t>
      </w:r>
      <w:r w:rsidR="006B68D3" w:rsidRPr="00920958">
        <w:rPr>
          <w:rFonts w:ascii="宋体" w:hAnsi="宋体" w:cs="宋体" w:hint="eastAsia"/>
          <w:bCs/>
          <w:kern w:val="0"/>
          <w:szCs w:val="21"/>
          <w:lang w:val="zh-CN"/>
        </w:rPr>
        <w:t>所得税</w:t>
      </w:r>
      <w:r>
        <w:rPr>
          <w:rFonts w:ascii="宋体" w:hAnsi="宋体" w:cs="宋体" w:hint="eastAsia"/>
          <w:bCs/>
          <w:kern w:val="0"/>
          <w:szCs w:val="21"/>
          <w:lang w:val="zh-CN"/>
        </w:rPr>
        <w:t>费用的变化情况及其变化原因</w:t>
      </w:r>
    </w:p>
    <w:p w14:paraId="3F7E3DFC" w14:textId="77777777" w:rsidR="00BE6A71" w:rsidRPr="00920958" w:rsidRDefault="00BE6A71"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bCs/>
          <w:kern w:val="0"/>
          <w:szCs w:val="21"/>
          <w:lang w:val="zh-CN"/>
        </w:rPr>
        <w:t>8）关注营业利润、利润总额以及净利润的变化情况及其变化原因</w:t>
      </w:r>
    </w:p>
    <w:p w14:paraId="691CBAD8" w14:textId="77777777" w:rsidR="00BE15F9" w:rsidRPr="00920958" w:rsidRDefault="00BE6A71"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bCs/>
          <w:kern w:val="0"/>
          <w:szCs w:val="21"/>
          <w:lang w:val="zh-CN"/>
        </w:rPr>
        <w:t>二、</w:t>
      </w:r>
      <w:r w:rsidR="00BE15F9" w:rsidRPr="00920958">
        <w:rPr>
          <w:rFonts w:ascii="宋体" w:hAnsi="宋体" w:cs="宋体" w:hint="eastAsia"/>
          <w:bCs/>
          <w:kern w:val="0"/>
          <w:szCs w:val="21"/>
          <w:lang w:val="zh-CN"/>
        </w:rPr>
        <w:t>利润表分析</w:t>
      </w:r>
    </w:p>
    <w:p w14:paraId="0E38E98E" w14:textId="77777777" w:rsidR="00BE15F9" w:rsidRPr="00920958" w:rsidRDefault="00BE15F9" w:rsidP="00040741">
      <w:pPr>
        <w:tabs>
          <w:tab w:val="left" w:pos="602"/>
        </w:tabs>
        <w:autoSpaceDE w:val="0"/>
        <w:autoSpaceDN w:val="0"/>
        <w:adjustRightInd w:val="0"/>
        <w:spacing w:line="480" w:lineRule="auto"/>
        <w:ind w:left="220"/>
        <w:jc w:val="left"/>
        <w:rPr>
          <w:rFonts w:ascii="宋体" w:hAnsi="宋体" w:cs="宋体"/>
          <w:bCs/>
          <w:color w:val="000000"/>
          <w:kern w:val="0"/>
          <w:szCs w:val="21"/>
        </w:rPr>
      </w:pPr>
      <w:r w:rsidRPr="00920958">
        <w:rPr>
          <w:rFonts w:ascii="宋体" w:hAnsi="宋体" w:cs="宋体" w:hint="eastAsia"/>
          <w:color w:val="000000"/>
          <w:kern w:val="0"/>
          <w:szCs w:val="21"/>
          <w:lang w:val="zh-CN"/>
        </w:rPr>
        <w:t>1）评价</w:t>
      </w:r>
      <w:r w:rsidRPr="00920958">
        <w:rPr>
          <w:rFonts w:ascii="宋体" w:hAnsi="宋体" w:cs="宋体" w:hint="eastAsia"/>
          <w:bCs/>
          <w:color w:val="000000"/>
          <w:kern w:val="0"/>
          <w:szCs w:val="21"/>
        </w:rPr>
        <w:t>企业的盈利能力                 2）评价企业的运营能力</w:t>
      </w:r>
    </w:p>
    <w:p w14:paraId="3864B471" w14:textId="77777777" w:rsidR="00BE15F9" w:rsidRPr="00920958" w:rsidRDefault="00BE15F9" w:rsidP="00040741">
      <w:pPr>
        <w:tabs>
          <w:tab w:val="left" w:pos="602"/>
        </w:tabs>
        <w:autoSpaceDE w:val="0"/>
        <w:autoSpaceDN w:val="0"/>
        <w:adjustRightInd w:val="0"/>
        <w:spacing w:line="480" w:lineRule="auto"/>
        <w:ind w:left="220"/>
        <w:jc w:val="left"/>
        <w:rPr>
          <w:rFonts w:ascii="宋体" w:hAnsi="宋体" w:cs="宋体"/>
          <w:bCs/>
          <w:color w:val="000000"/>
          <w:kern w:val="0"/>
          <w:szCs w:val="21"/>
        </w:rPr>
      </w:pPr>
      <w:r w:rsidRPr="00920958">
        <w:rPr>
          <w:rFonts w:ascii="宋体" w:hAnsi="宋体" w:cs="宋体" w:hint="eastAsia"/>
          <w:bCs/>
          <w:color w:val="000000"/>
          <w:kern w:val="0"/>
          <w:szCs w:val="21"/>
        </w:rPr>
        <w:t>3）评价经营成果增减变动原因及变化趋势 4）分析业务的成长性</w:t>
      </w:r>
    </w:p>
    <w:p w14:paraId="0A6B3450" w14:textId="77777777" w:rsidR="00BE6A71" w:rsidRPr="00B07DCF" w:rsidRDefault="00BE6A71" w:rsidP="00040741">
      <w:pPr>
        <w:tabs>
          <w:tab w:val="left" w:pos="602"/>
        </w:tabs>
        <w:autoSpaceDE w:val="0"/>
        <w:autoSpaceDN w:val="0"/>
        <w:adjustRightInd w:val="0"/>
        <w:spacing w:line="480" w:lineRule="auto"/>
        <w:ind w:left="220"/>
        <w:jc w:val="center"/>
        <w:rPr>
          <w:rFonts w:ascii="宋体" w:hAnsi="宋体" w:cs="宋体"/>
          <w:b/>
          <w:color w:val="000000"/>
          <w:kern w:val="0"/>
          <w:szCs w:val="21"/>
          <w:shd w:val="pct15" w:color="auto" w:fill="FFFFFF"/>
          <w:lang w:val="zh-CN"/>
        </w:rPr>
      </w:pPr>
      <w:r>
        <w:rPr>
          <w:rFonts w:ascii="宋体" w:hAnsi="宋体" w:cs="宋体" w:hint="eastAsia"/>
          <w:b/>
          <w:color w:val="000000"/>
          <w:kern w:val="0"/>
          <w:szCs w:val="21"/>
          <w:shd w:val="pct15" w:color="auto" w:fill="FFFFFF"/>
          <w:lang w:val="zh-CN"/>
        </w:rPr>
        <w:t>现金流量表的阅读与分析</w:t>
      </w:r>
      <w:r w:rsidRPr="00B07DCF">
        <w:rPr>
          <w:rFonts w:ascii="宋体" w:hAnsi="宋体" w:cs="宋体" w:hint="eastAsia"/>
          <w:b/>
          <w:color w:val="000000"/>
          <w:kern w:val="0"/>
          <w:szCs w:val="21"/>
          <w:shd w:val="pct15" w:color="auto" w:fill="FFFFFF"/>
          <w:lang w:val="zh-CN"/>
        </w:rPr>
        <w:t>篇</w:t>
      </w:r>
    </w:p>
    <w:p w14:paraId="4DC28BB2" w14:textId="77777777" w:rsidR="006B68D3" w:rsidRPr="001B574D" w:rsidRDefault="00BE6A71" w:rsidP="00040741">
      <w:pPr>
        <w:tabs>
          <w:tab w:val="left" w:pos="602"/>
        </w:tabs>
        <w:autoSpaceDE w:val="0"/>
        <w:autoSpaceDN w:val="0"/>
        <w:adjustRightInd w:val="0"/>
        <w:spacing w:line="480" w:lineRule="auto"/>
        <w:ind w:left="220"/>
        <w:jc w:val="left"/>
        <w:rPr>
          <w:rFonts w:ascii="宋体" w:hAnsi="宋体" w:cs="宋体"/>
          <w:bCs/>
          <w:kern w:val="0"/>
          <w:szCs w:val="21"/>
          <w:lang w:val="zh-CN"/>
        </w:rPr>
      </w:pPr>
      <w:r>
        <w:rPr>
          <w:rFonts w:ascii="宋体" w:hAnsi="宋体" w:cs="宋体" w:hint="eastAsia"/>
          <w:color w:val="000000"/>
          <w:kern w:val="0"/>
          <w:szCs w:val="21"/>
          <w:lang w:val="zh-CN"/>
        </w:rPr>
        <w:t>一、</w:t>
      </w:r>
      <w:r w:rsidR="006B68D3" w:rsidRPr="00920958">
        <w:rPr>
          <w:rFonts w:ascii="宋体" w:hAnsi="宋体" w:cs="宋体" w:hint="eastAsia"/>
          <w:color w:val="000000"/>
          <w:kern w:val="0"/>
          <w:szCs w:val="21"/>
          <w:lang w:val="zh-CN"/>
        </w:rPr>
        <w:t>现金流量表</w:t>
      </w:r>
      <w:r w:rsidR="001B574D">
        <w:rPr>
          <w:rFonts w:ascii="宋体" w:hAnsi="宋体" w:cs="宋体" w:hint="eastAsia"/>
          <w:bCs/>
          <w:kern w:val="0"/>
          <w:szCs w:val="21"/>
          <w:lang w:val="zh-CN"/>
        </w:rPr>
        <w:t>阅读与分析应该重点关注的项目</w:t>
      </w:r>
    </w:p>
    <w:p w14:paraId="3B761311" w14:textId="77777777" w:rsidR="006B68D3" w:rsidRPr="00920958" w:rsidRDefault="006B68D3"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sidRPr="00920958">
        <w:rPr>
          <w:rFonts w:ascii="宋体" w:hAnsi="宋体" w:cs="宋体" w:hint="eastAsia"/>
          <w:color w:val="000000"/>
          <w:kern w:val="0"/>
          <w:szCs w:val="21"/>
          <w:lang w:val="zh-CN"/>
        </w:rPr>
        <w:t>1）经营活动产生的现金流量分析    2）投资活动产生的现金流量分析</w:t>
      </w:r>
    </w:p>
    <w:p w14:paraId="3BC64021" w14:textId="77777777" w:rsidR="006B68D3" w:rsidRPr="00920958" w:rsidRDefault="006B68D3"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sidRPr="00920958">
        <w:rPr>
          <w:rFonts w:ascii="宋体" w:hAnsi="宋体" w:cs="宋体" w:hint="eastAsia"/>
          <w:color w:val="000000"/>
          <w:kern w:val="0"/>
          <w:szCs w:val="21"/>
          <w:lang w:val="zh-CN"/>
        </w:rPr>
        <w:t>3）筹资活动产生的现金流量分析    4）汇率变化产生的现金流量分析</w:t>
      </w:r>
    </w:p>
    <w:p w14:paraId="3F96FA5F" w14:textId="77777777" w:rsidR="006B68D3" w:rsidRPr="00920958" w:rsidRDefault="001B574D"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5</w:t>
      </w:r>
      <w:r w:rsidR="006B68D3" w:rsidRPr="00920958">
        <w:rPr>
          <w:rFonts w:ascii="宋体" w:hAnsi="宋体" w:cs="宋体" w:hint="eastAsia"/>
          <w:color w:val="000000"/>
          <w:kern w:val="0"/>
          <w:szCs w:val="21"/>
          <w:lang w:val="zh-CN"/>
        </w:rPr>
        <w:t>）现金及现金等价物的净变化</w:t>
      </w:r>
    </w:p>
    <w:p w14:paraId="1E0FD3D3" w14:textId="77777777" w:rsidR="00BE15F9" w:rsidRPr="00920958" w:rsidRDefault="001B574D" w:rsidP="00040741">
      <w:pPr>
        <w:tabs>
          <w:tab w:val="left" w:pos="602"/>
        </w:tabs>
        <w:autoSpaceDE w:val="0"/>
        <w:autoSpaceDN w:val="0"/>
        <w:adjustRightInd w:val="0"/>
        <w:spacing w:line="480" w:lineRule="auto"/>
        <w:ind w:left="220"/>
        <w:jc w:val="left"/>
        <w:rPr>
          <w:rFonts w:ascii="宋体" w:hAnsi="宋体" w:cs="宋体"/>
          <w:color w:val="000000"/>
          <w:kern w:val="0"/>
          <w:szCs w:val="21"/>
          <w:lang w:val="zh-CN"/>
        </w:rPr>
      </w:pPr>
      <w:r>
        <w:rPr>
          <w:rFonts w:ascii="宋体" w:hAnsi="宋体" w:cs="宋体" w:hint="eastAsia"/>
          <w:color w:val="000000"/>
          <w:kern w:val="0"/>
          <w:szCs w:val="21"/>
          <w:lang w:val="zh-CN"/>
        </w:rPr>
        <w:t>二、</w:t>
      </w:r>
      <w:r w:rsidR="00BE15F9" w:rsidRPr="00920958">
        <w:rPr>
          <w:rFonts w:ascii="宋体" w:hAnsi="宋体" w:cs="宋体" w:hint="eastAsia"/>
          <w:color w:val="000000"/>
          <w:kern w:val="0"/>
          <w:szCs w:val="21"/>
          <w:lang w:val="zh-CN"/>
        </w:rPr>
        <w:t>现金流量表分析</w:t>
      </w:r>
    </w:p>
    <w:p w14:paraId="603DF9CD" w14:textId="77777777" w:rsidR="00D3378F" w:rsidRDefault="00BE15F9" w:rsidP="00040741">
      <w:pPr>
        <w:tabs>
          <w:tab w:val="left" w:pos="602"/>
        </w:tabs>
        <w:autoSpaceDE w:val="0"/>
        <w:autoSpaceDN w:val="0"/>
        <w:adjustRightInd w:val="0"/>
        <w:spacing w:line="480" w:lineRule="auto"/>
        <w:ind w:left="220"/>
        <w:jc w:val="left"/>
        <w:rPr>
          <w:rFonts w:ascii="宋体" w:hAnsi="宋体" w:cs="宋体"/>
          <w:color w:val="000000"/>
          <w:kern w:val="0"/>
          <w:szCs w:val="21"/>
        </w:rPr>
      </w:pPr>
      <w:r w:rsidRPr="00920958">
        <w:rPr>
          <w:rFonts w:ascii="宋体" w:hAnsi="宋体" w:cs="宋体" w:hint="eastAsia"/>
          <w:color w:val="000000"/>
          <w:kern w:val="0"/>
          <w:szCs w:val="21"/>
          <w:lang w:val="zh-CN"/>
        </w:rPr>
        <w:t>1）</w:t>
      </w:r>
      <w:r w:rsidRPr="00920958">
        <w:rPr>
          <w:rFonts w:ascii="宋体" w:hAnsi="宋体" w:cs="宋体" w:hint="eastAsia"/>
          <w:bCs/>
          <w:color w:val="000000"/>
          <w:kern w:val="0"/>
          <w:szCs w:val="21"/>
        </w:rPr>
        <w:t>现金流量比率分析</w:t>
      </w:r>
      <w:r w:rsidRPr="00920958">
        <w:rPr>
          <w:rFonts w:ascii="宋体" w:hAnsi="宋体" w:cs="宋体" w:hint="eastAsia"/>
          <w:color w:val="000000"/>
          <w:kern w:val="0"/>
          <w:szCs w:val="21"/>
        </w:rPr>
        <w:t xml:space="preserve">    </w:t>
      </w:r>
      <w:r w:rsidR="001B574D">
        <w:rPr>
          <w:rFonts w:ascii="宋体" w:hAnsi="宋体" w:cs="宋体" w:hint="eastAsia"/>
          <w:color w:val="000000"/>
          <w:kern w:val="0"/>
          <w:szCs w:val="21"/>
        </w:rPr>
        <w:t xml:space="preserve">          </w:t>
      </w:r>
      <w:r w:rsidRPr="00920958">
        <w:rPr>
          <w:rFonts w:ascii="宋体" w:hAnsi="宋体" w:cs="宋体" w:hint="eastAsia"/>
          <w:color w:val="000000"/>
          <w:kern w:val="0"/>
          <w:szCs w:val="21"/>
          <w:lang w:val="zh-CN"/>
        </w:rPr>
        <w:t>2）</w:t>
      </w:r>
      <w:r w:rsidRPr="00920958">
        <w:rPr>
          <w:rFonts w:ascii="宋体" w:hAnsi="宋体" w:cs="宋体" w:hint="eastAsia"/>
          <w:color w:val="000000"/>
          <w:kern w:val="0"/>
          <w:szCs w:val="21"/>
        </w:rPr>
        <w:t>收益质量分析</w:t>
      </w:r>
    </w:p>
    <w:p w14:paraId="44A5177F" w14:textId="77777777" w:rsidR="00BE15F9" w:rsidRDefault="00BE15F9" w:rsidP="00040741">
      <w:pPr>
        <w:tabs>
          <w:tab w:val="left" w:pos="602"/>
        </w:tabs>
        <w:autoSpaceDE w:val="0"/>
        <w:autoSpaceDN w:val="0"/>
        <w:adjustRightInd w:val="0"/>
        <w:spacing w:line="480" w:lineRule="auto"/>
        <w:ind w:left="220"/>
        <w:jc w:val="left"/>
        <w:rPr>
          <w:rFonts w:ascii="宋体" w:hAnsi="宋体" w:cs="宋体"/>
          <w:color w:val="000000"/>
          <w:kern w:val="0"/>
          <w:szCs w:val="21"/>
        </w:rPr>
      </w:pPr>
      <w:r w:rsidRPr="00920958">
        <w:rPr>
          <w:rFonts w:ascii="宋体" w:hAnsi="宋体" w:cs="宋体" w:hint="eastAsia"/>
          <w:color w:val="000000"/>
          <w:kern w:val="0"/>
          <w:szCs w:val="21"/>
        </w:rPr>
        <w:t>3）现金流量结构分析</w:t>
      </w:r>
      <w:r w:rsidR="001B574D">
        <w:rPr>
          <w:rFonts w:ascii="宋体" w:hAnsi="宋体" w:cs="宋体" w:hint="eastAsia"/>
          <w:color w:val="000000"/>
          <w:kern w:val="0"/>
          <w:szCs w:val="21"/>
        </w:rPr>
        <w:t xml:space="preserve">              4）深刻分析净利润与净现金流量差异的原因</w:t>
      </w:r>
    </w:p>
    <w:p w14:paraId="0C833DCE" w14:textId="77777777" w:rsidR="00E709A9" w:rsidRPr="00920958" w:rsidRDefault="00E709A9" w:rsidP="00040741">
      <w:pPr>
        <w:tabs>
          <w:tab w:val="left" w:pos="602"/>
        </w:tabs>
        <w:autoSpaceDE w:val="0"/>
        <w:autoSpaceDN w:val="0"/>
        <w:adjustRightInd w:val="0"/>
        <w:spacing w:line="480" w:lineRule="auto"/>
        <w:ind w:left="220"/>
        <w:jc w:val="left"/>
        <w:rPr>
          <w:rFonts w:ascii="宋体" w:hAnsi="宋体" w:cs="宋体"/>
          <w:color w:val="000000"/>
          <w:kern w:val="0"/>
          <w:szCs w:val="21"/>
        </w:rPr>
      </w:pPr>
      <w:r>
        <w:rPr>
          <w:rFonts w:ascii="宋体" w:hAnsi="宋体" w:cs="宋体" w:hint="eastAsia"/>
          <w:color w:val="000000"/>
          <w:kern w:val="0"/>
          <w:szCs w:val="21"/>
        </w:rPr>
        <w:t>5）产业</w:t>
      </w:r>
      <w:proofErr w:type="gramStart"/>
      <w:r>
        <w:rPr>
          <w:rFonts w:ascii="宋体" w:hAnsi="宋体" w:cs="宋体" w:hint="eastAsia"/>
          <w:color w:val="000000"/>
          <w:kern w:val="0"/>
          <w:szCs w:val="21"/>
        </w:rPr>
        <w:t>链地位</w:t>
      </w:r>
      <w:proofErr w:type="gramEnd"/>
      <w:r>
        <w:rPr>
          <w:rFonts w:ascii="宋体" w:hAnsi="宋体" w:cs="宋体" w:hint="eastAsia"/>
          <w:color w:val="000000"/>
          <w:kern w:val="0"/>
          <w:szCs w:val="21"/>
        </w:rPr>
        <w:t>分析</w:t>
      </w:r>
    </w:p>
    <w:p w14:paraId="21E6B312" w14:textId="77777777" w:rsidR="00401BEC" w:rsidRPr="00401BEC" w:rsidRDefault="00401BEC" w:rsidP="00040741">
      <w:pPr>
        <w:tabs>
          <w:tab w:val="left" w:pos="602"/>
        </w:tabs>
        <w:autoSpaceDE w:val="0"/>
        <w:autoSpaceDN w:val="0"/>
        <w:adjustRightInd w:val="0"/>
        <w:spacing w:line="480" w:lineRule="auto"/>
        <w:ind w:left="220"/>
        <w:jc w:val="center"/>
        <w:rPr>
          <w:rFonts w:ascii="宋体" w:hAnsi="宋体" w:cs="宋体"/>
          <w:b/>
          <w:bCs/>
          <w:kern w:val="0"/>
          <w:szCs w:val="21"/>
          <w:shd w:val="pct15" w:color="auto" w:fill="FFFFFF"/>
          <w:lang w:val="zh-CN"/>
        </w:rPr>
      </w:pPr>
      <w:r>
        <w:rPr>
          <w:rFonts w:ascii="宋体" w:hAnsi="宋体" w:cs="宋体" w:hint="eastAsia"/>
          <w:b/>
          <w:bCs/>
          <w:kern w:val="0"/>
          <w:szCs w:val="21"/>
          <w:shd w:val="pct15" w:color="auto" w:fill="FFFFFF"/>
          <w:lang w:val="zh-CN"/>
        </w:rPr>
        <w:t>财务报告舞弊与审计实务</w:t>
      </w:r>
      <w:r w:rsidRPr="00B07DCF">
        <w:rPr>
          <w:rFonts w:ascii="宋体" w:hAnsi="宋体" w:cs="宋体" w:hint="eastAsia"/>
          <w:b/>
          <w:bCs/>
          <w:kern w:val="0"/>
          <w:szCs w:val="21"/>
          <w:shd w:val="pct15" w:color="auto" w:fill="FFFFFF"/>
          <w:lang w:val="zh-CN"/>
        </w:rPr>
        <w:t>篇</w:t>
      </w:r>
    </w:p>
    <w:p w14:paraId="2A708BF6" w14:textId="77777777" w:rsidR="00401BEC" w:rsidRPr="00920958" w:rsidRDefault="00401BEC" w:rsidP="00040741">
      <w:pPr>
        <w:tabs>
          <w:tab w:val="left" w:pos="602"/>
        </w:tabs>
        <w:autoSpaceDE w:val="0"/>
        <w:autoSpaceDN w:val="0"/>
        <w:adjustRightInd w:val="0"/>
        <w:spacing w:line="480" w:lineRule="auto"/>
        <w:ind w:left="220"/>
        <w:jc w:val="left"/>
        <w:rPr>
          <w:rFonts w:ascii="宋体" w:hAnsi="宋体"/>
          <w:szCs w:val="21"/>
        </w:rPr>
      </w:pPr>
      <w:r>
        <w:rPr>
          <w:rFonts w:ascii="宋体" w:hAnsi="宋体" w:cs="宋体" w:hint="eastAsia"/>
          <w:color w:val="000000"/>
          <w:kern w:val="0"/>
          <w:szCs w:val="21"/>
        </w:rPr>
        <w:t>一</w:t>
      </w:r>
      <w:r w:rsidRPr="00920958">
        <w:rPr>
          <w:rFonts w:ascii="宋体" w:hAnsi="宋体" w:cs="宋体" w:hint="eastAsia"/>
          <w:color w:val="000000"/>
          <w:kern w:val="0"/>
          <w:szCs w:val="21"/>
        </w:rPr>
        <w:t>、</w:t>
      </w:r>
      <w:r w:rsidRPr="00920958">
        <w:rPr>
          <w:rFonts w:ascii="宋体" w:hAnsi="宋体"/>
          <w:szCs w:val="21"/>
        </w:rPr>
        <w:t>财务报告</w:t>
      </w:r>
      <w:r>
        <w:rPr>
          <w:rFonts w:ascii="宋体" w:hAnsi="宋体" w:hint="eastAsia"/>
          <w:szCs w:val="21"/>
        </w:rPr>
        <w:t>舞弊</w:t>
      </w:r>
    </w:p>
    <w:p w14:paraId="3AB62EB7" w14:textId="77777777" w:rsidR="00401BEC" w:rsidRDefault="00401BEC" w:rsidP="00040741">
      <w:pPr>
        <w:spacing w:line="480" w:lineRule="auto"/>
        <w:ind w:firstLineChars="49" w:firstLine="103"/>
        <w:rPr>
          <w:rFonts w:ascii="宋体" w:hAnsi="宋体" w:cs="宋体"/>
          <w:szCs w:val="21"/>
        </w:rPr>
      </w:pPr>
      <w:r>
        <w:rPr>
          <w:rFonts w:ascii="宋体" w:hAnsi="宋体" w:cs="宋体" w:hint="eastAsia"/>
          <w:szCs w:val="21"/>
        </w:rPr>
        <w:t>（一）</w:t>
      </w:r>
      <w:r w:rsidRPr="00920958">
        <w:rPr>
          <w:rFonts w:ascii="宋体" w:hAnsi="宋体"/>
          <w:szCs w:val="21"/>
        </w:rPr>
        <w:t>虚假财务报告的概念</w:t>
      </w:r>
    </w:p>
    <w:p w14:paraId="7A2AEDDB" w14:textId="77777777" w:rsidR="00401BEC" w:rsidRDefault="00401BEC" w:rsidP="00040741">
      <w:pPr>
        <w:spacing w:line="480" w:lineRule="auto"/>
        <w:ind w:firstLineChars="49" w:firstLine="103"/>
        <w:rPr>
          <w:rFonts w:ascii="宋体" w:hAnsi="宋体"/>
          <w:szCs w:val="21"/>
        </w:rPr>
      </w:pPr>
      <w:r>
        <w:rPr>
          <w:rFonts w:ascii="宋体" w:hAnsi="宋体" w:cs="宋体" w:hint="eastAsia"/>
          <w:szCs w:val="21"/>
        </w:rPr>
        <w:t>（二）</w:t>
      </w:r>
      <w:r w:rsidRPr="00920958">
        <w:rPr>
          <w:rFonts w:ascii="宋体" w:hAnsi="宋体"/>
          <w:szCs w:val="21"/>
        </w:rPr>
        <w:t>虚假财务报告的动机</w:t>
      </w:r>
    </w:p>
    <w:p w14:paraId="5BF3E06B" w14:textId="77777777" w:rsidR="00401BEC" w:rsidRDefault="00401BEC" w:rsidP="00040741">
      <w:pPr>
        <w:spacing w:line="480" w:lineRule="auto"/>
        <w:ind w:firstLineChars="49" w:firstLine="103"/>
        <w:rPr>
          <w:rFonts w:ascii="宋体" w:hAnsi="宋体" w:cs="宋体"/>
          <w:szCs w:val="21"/>
        </w:rPr>
      </w:pPr>
      <w:r>
        <w:rPr>
          <w:rFonts w:ascii="宋体" w:hAnsi="宋体" w:hint="eastAsia"/>
          <w:szCs w:val="21"/>
        </w:rPr>
        <w:t>1）业绩考核</w:t>
      </w:r>
      <w:r w:rsidR="001646C5">
        <w:rPr>
          <w:rFonts w:ascii="宋体" w:hAnsi="宋体" w:hint="eastAsia"/>
          <w:szCs w:val="21"/>
        </w:rPr>
        <w:t xml:space="preserve">     </w:t>
      </w:r>
      <w:r>
        <w:rPr>
          <w:rFonts w:ascii="宋体" w:hAnsi="宋体" w:hint="eastAsia"/>
          <w:szCs w:val="21"/>
        </w:rPr>
        <w:t>2）股票发行</w:t>
      </w:r>
      <w:r w:rsidR="001646C5">
        <w:rPr>
          <w:rFonts w:ascii="宋体" w:hAnsi="宋体" w:hint="eastAsia"/>
          <w:szCs w:val="21"/>
        </w:rPr>
        <w:t xml:space="preserve">    </w:t>
      </w:r>
      <w:r>
        <w:rPr>
          <w:rFonts w:ascii="宋体" w:hAnsi="宋体" w:hint="eastAsia"/>
          <w:szCs w:val="21"/>
        </w:rPr>
        <w:t>3）债权融资</w:t>
      </w:r>
      <w:r w:rsidR="001646C5">
        <w:rPr>
          <w:rFonts w:ascii="宋体" w:hAnsi="宋体" w:hint="eastAsia"/>
          <w:szCs w:val="21"/>
        </w:rPr>
        <w:t xml:space="preserve">    </w:t>
      </w:r>
      <w:r>
        <w:rPr>
          <w:rFonts w:ascii="宋体" w:hAnsi="宋体" w:hint="eastAsia"/>
          <w:szCs w:val="21"/>
        </w:rPr>
        <w:t>4）</w:t>
      </w:r>
      <w:r w:rsidR="001646C5">
        <w:rPr>
          <w:rFonts w:ascii="宋体" w:hAnsi="宋体" w:hint="eastAsia"/>
          <w:szCs w:val="21"/>
        </w:rPr>
        <w:t>税务目的</w:t>
      </w:r>
    </w:p>
    <w:p w14:paraId="35F55E6F" w14:textId="77777777" w:rsidR="001646C5" w:rsidRDefault="00401BEC" w:rsidP="00040741">
      <w:pPr>
        <w:spacing w:line="480" w:lineRule="auto"/>
        <w:ind w:firstLineChars="49" w:firstLine="103"/>
        <w:rPr>
          <w:rFonts w:ascii="宋体" w:hAnsi="宋体"/>
          <w:szCs w:val="21"/>
        </w:rPr>
      </w:pPr>
      <w:r>
        <w:rPr>
          <w:rFonts w:ascii="宋体" w:hAnsi="宋体" w:cs="宋体" w:hint="eastAsia"/>
          <w:szCs w:val="21"/>
        </w:rPr>
        <w:t>（</w:t>
      </w:r>
      <w:r w:rsidR="001646C5">
        <w:rPr>
          <w:rFonts w:ascii="宋体" w:hAnsi="宋体" w:cs="宋体" w:hint="eastAsia"/>
          <w:szCs w:val="21"/>
        </w:rPr>
        <w:t>三</w:t>
      </w:r>
      <w:r>
        <w:rPr>
          <w:rFonts w:ascii="宋体" w:hAnsi="宋体" w:cs="宋体" w:hint="eastAsia"/>
          <w:szCs w:val="21"/>
        </w:rPr>
        <w:t>）</w:t>
      </w:r>
      <w:r w:rsidRPr="00920958">
        <w:rPr>
          <w:rFonts w:ascii="宋体" w:hAnsi="宋体"/>
          <w:szCs w:val="21"/>
        </w:rPr>
        <w:t>粉饰</w:t>
      </w:r>
      <w:r w:rsidR="001646C5">
        <w:rPr>
          <w:rFonts w:ascii="宋体" w:hAnsi="宋体" w:hint="eastAsia"/>
          <w:szCs w:val="21"/>
        </w:rPr>
        <w:t>类型</w:t>
      </w:r>
    </w:p>
    <w:p w14:paraId="2134A1F1" w14:textId="77777777" w:rsidR="001646C5" w:rsidRPr="00920958" w:rsidRDefault="001646C5" w:rsidP="00040741">
      <w:pPr>
        <w:spacing w:line="480" w:lineRule="auto"/>
        <w:ind w:firstLineChars="49" w:firstLine="103"/>
        <w:rPr>
          <w:rFonts w:ascii="宋体" w:hAnsi="宋体"/>
          <w:szCs w:val="21"/>
        </w:rPr>
      </w:pPr>
      <w:r>
        <w:rPr>
          <w:rFonts w:ascii="宋体" w:hAnsi="宋体" w:hint="eastAsia"/>
          <w:szCs w:val="21"/>
        </w:rPr>
        <w:t>1）粉饰经营业绩                2）粉饰财务状况</w:t>
      </w:r>
    </w:p>
    <w:p w14:paraId="7B355750" w14:textId="77777777" w:rsidR="00401BEC" w:rsidRDefault="00401BEC" w:rsidP="00040741">
      <w:pPr>
        <w:spacing w:line="480" w:lineRule="auto"/>
        <w:ind w:firstLineChars="49" w:firstLine="103"/>
        <w:rPr>
          <w:rFonts w:ascii="宋体" w:hAnsi="宋体"/>
          <w:szCs w:val="21"/>
        </w:rPr>
      </w:pPr>
      <w:r>
        <w:rPr>
          <w:rFonts w:ascii="宋体" w:hAnsi="宋体" w:cs="宋体" w:hint="eastAsia"/>
          <w:szCs w:val="21"/>
        </w:rPr>
        <w:lastRenderedPageBreak/>
        <w:t>（四）</w:t>
      </w:r>
      <w:r w:rsidRPr="00920958">
        <w:rPr>
          <w:rFonts w:ascii="宋体" w:hAnsi="宋体"/>
          <w:szCs w:val="21"/>
        </w:rPr>
        <w:t>粉饰</w:t>
      </w:r>
      <w:r w:rsidR="001646C5">
        <w:rPr>
          <w:rFonts w:ascii="宋体" w:hAnsi="宋体" w:hint="eastAsia"/>
          <w:szCs w:val="21"/>
        </w:rPr>
        <w:t>的常用手段</w:t>
      </w:r>
    </w:p>
    <w:p w14:paraId="4863A42E" w14:textId="77777777" w:rsidR="001646C5" w:rsidRDefault="001646C5" w:rsidP="00040741">
      <w:pPr>
        <w:spacing w:line="480" w:lineRule="auto"/>
        <w:ind w:firstLineChars="49" w:firstLine="103"/>
        <w:rPr>
          <w:rFonts w:ascii="宋体" w:hAnsi="宋体"/>
          <w:szCs w:val="21"/>
        </w:rPr>
      </w:pPr>
      <w:r>
        <w:rPr>
          <w:rFonts w:ascii="宋体" w:hAnsi="宋体" w:hint="eastAsia"/>
          <w:szCs w:val="21"/>
        </w:rPr>
        <w:t>1）资产重组                    2）关联交易</w:t>
      </w:r>
    </w:p>
    <w:p w14:paraId="319E45F7" w14:textId="77777777" w:rsidR="001646C5" w:rsidRDefault="001646C5" w:rsidP="00040741">
      <w:pPr>
        <w:spacing w:line="480" w:lineRule="auto"/>
        <w:ind w:firstLineChars="49" w:firstLine="103"/>
        <w:rPr>
          <w:rFonts w:ascii="宋体" w:hAnsi="宋体"/>
          <w:szCs w:val="21"/>
        </w:rPr>
      </w:pPr>
      <w:r>
        <w:rPr>
          <w:rFonts w:ascii="宋体" w:hAnsi="宋体" w:hint="eastAsia"/>
          <w:szCs w:val="21"/>
        </w:rPr>
        <w:t>3）资产评估                    4）会计政策、会计估计以及人为调整</w:t>
      </w:r>
    </w:p>
    <w:p w14:paraId="1FEED2A0" w14:textId="77777777" w:rsidR="001646C5" w:rsidRDefault="001646C5" w:rsidP="00040741">
      <w:pPr>
        <w:spacing w:line="480" w:lineRule="auto"/>
        <w:ind w:firstLineChars="49" w:firstLine="103"/>
        <w:rPr>
          <w:rFonts w:ascii="宋体" w:hAnsi="宋体"/>
          <w:szCs w:val="21"/>
        </w:rPr>
      </w:pPr>
      <w:r>
        <w:rPr>
          <w:rFonts w:ascii="宋体" w:hAnsi="宋体" w:hint="eastAsia"/>
          <w:szCs w:val="21"/>
        </w:rPr>
        <w:t>（四）粉饰报表导致的结果</w:t>
      </w:r>
    </w:p>
    <w:p w14:paraId="2812F8F4" w14:textId="77777777" w:rsidR="001646C5" w:rsidRDefault="001646C5" w:rsidP="00040741">
      <w:pPr>
        <w:spacing w:line="480" w:lineRule="auto"/>
        <w:ind w:firstLineChars="49" w:firstLine="103"/>
        <w:rPr>
          <w:rFonts w:ascii="宋体" w:hAnsi="宋体"/>
          <w:szCs w:val="21"/>
        </w:rPr>
      </w:pPr>
      <w:r>
        <w:rPr>
          <w:rFonts w:ascii="宋体" w:hAnsi="宋体" w:hint="eastAsia"/>
          <w:szCs w:val="21"/>
        </w:rPr>
        <w:t>1）资产造假                    2）销售造假</w:t>
      </w:r>
    </w:p>
    <w:p w14:paraId="7AE55E49" w14:textId="77777777" w:rsidR="001646C5" w:rsidRPr="001646C5" w:rsidRDefault="001646C5" w:rsidP="00040741">
      <w:pPr>
        <w:spacing w:line="480" w:lineRule="auto"/>
        <w:ind w:firstLineChars="49" w:firstLine="103"/>
        <w:rPr>
          <w:rFonts w:ascii="宋体" w:hAnsi="宋体" w:cs="宋体"/>
          <w:szCs w:val="21"/>
        </w:rPr>
      </w:pPr>
      <w:r>
        <w:rPr>
          <w:rFonts w:ascii="宋体" w:hAnsi="宋体" w:hint="eastAsia"/>
          <w:szCs w:val="21"/>
        </w:rPr>
        <w:t>3）成本造假                    4）税收造假</w:t>
      </w:r>
    </w:p>
    <w:p w14:paraId="4C5F18D2" w14:textId="77777777" w:rsidR="00401BEC" w:rsidRDefault="00401BEC" w:rsidP="00040741">
      <w:pPr>
        <w:spacing w:line="480" w:lineRule="auto"/>
        <w:ind w:firstLineChars="49" w:firstLine="103"/>
        <w:rPr>
          <w:rFonts w:ascii="宋体" w:hAnsi="宋体"/>
          <w:szCs w:val="21"/>
        </w:rPr>
      </w:pPr>
      <w:r>
        <w:rPr>
          <w:rFonts w:ascii="宋体" w:hAnsi="宋体" w:cs="宋体" w:hint="eastAsia"/>
          <w:szCs w:val="21"/>
        </w:rPr>
        <w:t>（五）</w:t>
      </w:r>
      <w:r w:rsidR="001646C5">
        <w:rPr>
          <w:rFonts w:ascii="宋体" w:hAnsi="宋体" w:hint="eastAsia"/>
          <w:szCs w:val="21"/>
        </w:rPr>
        <w:t>报表粉饰的识别技巧</w:t>
      </w:r>
    </w:p>
    <w:p w14:paraId="77480554" w14:textId="77777777" w:rsidR="001646C5" w:rsidRDefault="001646C5" w:rsidP="00040741">
      <w:pPr>
        <w:spacing w:line="480" w:lineRule="auto"/>
        <w:ind w:firstLineChars="49" w:firstLine="103"/>
        <w:rPr>
          <w:rFonts w:ascii="宋体" w:hAnsi="宋体"/>
          <w:szCs w:val="21"/>
        </w:rPr>
      </w:pPr>
      <w:r>
        <w:rPr>
          <w:rFonts w:ascii="宋体" w:hAnsi="宋体" w:hint="eastAsia"/>
          <w:szCs w:val="21"/>
        </w:rPr>
        <w:t>1）不良资产剔除法             2）关联交易剔除法</w:t>
      </w:r>
    </w:p>
    <w:p w14:paraId="21016DF0" w14:textId="77777777" w:rsidR="001646C5" w:rsidRPr="001646C5" w:rsidRDefault="001646C5" w:rsidP="00040741">
      <w:pPr>
        <w:spacing w:line="480" w:lineRule="auto"/>
        <w:ind w:firstLineChars="49" w:firstLine="103"/>
        <w:rPr>
          <w:rFonts w:ascii="宋体" w:hAnsi="宋体"/>
          <w:szCs w:val="21"/>
        </w:rPr>
      </w:pPr>
      <w:r>
        <w:rPr>
          <w:rFonts w:ascii="宋体" w:hAnsi="宋体" w:hint="eastAsia"/>
          <w:szCs w:val="21"/>
        </w:rPr>
        <w:t>3）异常利润剔除法             4）现金流量分析法</w:t>
      </w:r>
    </w:p>
    <w:p w14:paraId="4EE364EE" w14:textId="77777777" w:rsidR="00401BEC" w:rsidRPr="00920958" w:rsidRDefault="00401BEC" w:rsidP="00040741">
      <w:pPr>
        <w:spacing w:line="480" w:lineRule="auto"/>
        <w:ind w:firstLineChars="49" w:firstLine="103"/>
        <w:rPr>
          <w:rFonts w:ascii="宋体" w:hAnsi="宋体"/>
          <w:szCs w:val="21"/>
        </w:rPr>
      </w:pPr>
      <w:r>
        <w:rPr>
          <w:rFonts w:ascii="宋体" w:hAnsi="宋体" w:hint="eastAsia"/>
          <w:szCs w:val="21"/>
        </w:rPr>
        <w:t>二、审计实务</w:t>
      </w:r>
    </w:p>
    <w:p w14:paraId="04A3E903" w14:textId="77777777" w:rsidR="00401BEC" w:rsidRDefault="00401BEC" w:rsidP="00040741">
      <w:pPr>
        <w:spacing w:line="480" w:lineRule="auto"/>
        <w:ind w:firstLineChars="49" w:firstLine="103"/>
        <w:rPr>
          <w:rFonts w:ascii="宋体" w:hAnsi="宋体"/>
          <w:szCs w:val="21"/>
        </w:rPr>
      </w:pPr>
      <w:r w:rsidRPr="00920958">
        <w:rPr>
          <w:rFonts w:ascii="宋体" w:hAnsi="宋体" w:hint="eastAsia"/>
          <w:szCs w:val="21"/>
        </w:rPr>
        <w:t>1</w:t>
      </w:r>
      <w:r>
        <w:rPr>
          <w:rFonts w:ascii="宋体" w:hAnsi="宋体" w:hint="eastAsia"/>
          <w:szCs w:val="21"/>
        </w:rPr>
        <w:t>）</w:t>
      </w:r>
      <w:r w:rsidRPr="00920958">
        <w:rPr>
          <w:rFonts w:ascii="宋体" w:hAnsi="宋体" w:hint="eastAsia"/>
          <w:szCs w:val="21"/>
        </w:rPr>
        <w:t>审计的概念、特点</w:t>
      </w:r>
      <w:r>
        <w:rPr>
          <w:rFonts w:ascii="宋体" w:hAnsi="宋体" w:hint="eastAsia"/>
          <w:szCs w:val="21"/>
        </w:rPr>
        <w:t xml:space="preserve">    </w:t>
      </w:r>
      <w:r w:rsidR="001646C5">
        <w:rPr>
          <w:rFonts w:ascii="宋体" w:hAnsi="宋体" w:hint="eastAsia"/>
          <w:szCs w:val="21"/>
        </w:rPr>
        <w:t xml:space="preserve">       </w:t>
      </w:r>
      <w:r w:rsidRPr="00920958">
        <w:rPr>
          <w:rFonts w:ascii="宋体" w:hAnsi="宋体" w:hint="eastAsia"/>
          <w:szCs w:val="21"/>
        </w:rPr>
        <w:t>2）符合性测试与实质性测试</w:t>
      </w:r>
    </w:p>
    <w:p w14:paraId="1F2ED6CF" w14:textId="77777777" w:rsidR="001646C5" w:rsidRDefault="001646C5" w:rsidP="00040741">
      <w:pPr>
        <w:spacing w:line="480" w:lineRule="auto"/>
        <w:ind w:firstLineChars="49" w:firstLine="103"/>
        <w:rPr>
          <w:rFonts w:ascii="宋体" w:hAnsi="宋体"/>
          <w:szCs w:val="21"/>
        </w:rPr>
      </w:pPr>
      <w:r>
        <w:rPr>
          <w:rFonts w:ascii="宋体" w:hAnsi="宋体" w:hint="eastAsia"/>
          <w:szCs w:val="21"/>
        </w:rPr>
        <w:t>3）审计计划阶段重点工作       4）审计实施阶段重点工作</w:t>
      </w:r>
    </w:p>
    <w:p w14:paraId="62F377F2" w14:textId="77777777" w:rsidR="00401BEC" w:rsidRDefault="001646C5" w:rsidP="00040741">
      <w:pPr>
        <w:spacing w:line="480" w:lineRule="auto"/>
        <w:ind w:firstLineChars="49" w:firstLine="103"/>
        <w:rPr>
          <w:rFonts w:ascii="宋体" w:hAnsi="宋体"/>
          <w:szCs w:val="21"/>
        </w:rPr>
      </w:pPr>
      <w:r>
        <w:rPr>
          <w:rFonts w:ascii="宋体" w:hAnsi="宋体" w:hint="eastAsia"/>
          <w:szCs w:val="21"/>
        </w:rPr>
        <w:t>5）审计报告阶段重点工作       6）常用审计技巧与主要审计方法介绍</w:t>
      </w:r>
    </w:p>
    <w:p w14:paraId="314D7A52" w14:textId="77777777" w:rsidR="00596E9E" w:rsidRPr="001B574D" w:rsidRDefault="00596E9E" w:rsidP="00040741">
      <w:pPr>
        <w:spacing w:line="480" w:lineRule="auto"/>
        <w:rPr>
          <w:rFonts w:ascii="宋体" w:hAnsi="宋体"/>
          <w:b/>
          <w:szCs w:val="21"/>
        </w:rPr>
      </w:pPr>
      <w:r w:rsidRPr="001B574D">
        <w:rPr>
          <w:rFonts w:ascii="宋体" w:hAnsi="宋体" w:hint="eastAsia"/>
          <w:b/>
          <w:szCs w:val="21"/>
        </w:rPr>
        <w:t>主讲专家简介：</w:t>
      </w:r>
    </w:p>
    <w:p w14:paraId="2DB39266" w14:textId="77777777" w:rsidR="00596C04" w:rsidRDefault="00596C04" w:rsidP="00596C04">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w:t>
      </w:r>
      <w:r>
        <w:rPr>
          <w:rFonts w:ascii="宋体" w:hAnsi="宋体" w:hint="eastAsia"/>
          <w:bCs/>
          <w:color w:val="000000"/>
          <w:szCs w:val="21"/>
        </w:rPr>
        <w:lastRenderedPageBreak/>
        <w:t>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5D040CF9" w14:textId="77777777" w:rsidR="00596C04" w:rsidRDefault="00596C04" w:rsidP="00596C04">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w:t>
      </w:r>
      <w:r>
        <w:rPr>
          <w:rFonts w:ascii="宋体" w:hAnsi="宋体" w:hint="eastAsia"/>
          <w:bCs/>
          <w:color w:val="000000"/>
          <w:szCs w:val="21"/>
        </w:rPr>
        <w:lastRenderedPageBreak/>
        <w:t>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32A61A36" w14:textId="61FF0F70" w:rsidR="001B574D" w:rsidRPr="00780F07" w:rsidRDefault="00596C04" w:rsidP="00596C04">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1B574D" w:rsidRPr="00780F0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710AD" w14:textId="77777777" w:rsidR="008A212C" w:rsidRDefault="008A212C">
      <w:r>
        <w:separator/>
      </w:r>
    </w:p>
  </w:endnote>
  <w:endnote w:type="continuationSeparator" w:id="0">
    <w:p w14:paraId="10D0EFD1" w14:textId="77777777" w:rsidR="008A212C" w:rsidRDefault="008A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D0B4" w14:textId="77777777" w:rsidR="008A212C" w:rsidRDefault="008A212C">
      <w:r>
        <w:separator/>
      </w:r>
    </w:p>
  </w:footnote>
  <w:footnote w:type="continuationSeparator" w:id="0">
    <w:p w14:paraId="2845567B" w14:textId="77777777" w:rsidR="008A212C" w:rsidRDefault="008A2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D3F4" w14:textId="77777777" w:rsidR="00C54FCE" w:rsidRDefault="00C54FCE" w:rsidP="0082576F">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3FD7"/>
    <w:rsid w:val="0002672F"/>
    <w:rsid w:val="0003320E"/>
    <w:rsid w:val="00040741"/>
    <w:rsid w:val="00073797"/>
    <w:rsid w:val="00075B34"/>
    <w:rsid w:val="001146A2"/>
    <w:rsid w:val="0013604B"/>
    <w:rsid w:val="001646C5"/>
    <w:rsid w:val="00186416"/>
    <w:rsid w:val="001A67AE"/>
    <w:rsid w:val="001A685A"/>
    <w:rsid w:val="001B574D"/>
    <w:rsid w:val="001D1649"/>
    <w:rsid w:val="002447D2"/>
    <w:rsid w:val="00257464"/>
    <w:rsid w:val="002B0367"/>
    <w:rsid w:val="003446E7"/>
    <w:rsid w:val="00366926"/>
    <w:rsid w:val="00390BFB"/>
    <w:rsid w:val="003C4614"/>
    <w:rsid w:val="003D5574"/>
    <w:rsid w:val="00401841"/>
    <w:rsid w:val="00401BEC"/>
    <w:rsid w:val="00442311"/>
    <w:rsid w:val="004569E6"/>
    <w:rsid w:val="004761EA"/>
    <w:rsid w:val="004848F0"/>
    <w:rsid w:val="00550200"/>
    <w:rsid w:val="00567158"/>
    <w:rsid w:val="00596C04"/>
    <w:rsid w:val="00596E9E"/>
    <w:rsid w:val="005B3814"/>
    <w:rsid w:val="005C77BB"/>
    <w:rsid w:val="005D163A"/>
    <w:rsid w:val="005E3D63"/>
    <w:rsid w:val="00605245"/>
    <w:rsid w:val="00612A46"/>
    <w:rsid w:val="00663E50"/>
    <w:rsid w:val="00694FB0"/>
    <w:rsid w:val="006B68D3"/>
    <w:rsid w:val="006C1316"/>
    <w:rsid w:val="00780018"/>
    <w:rsid w:val="00780F07"/>
    <w:rsid w:val="007C74D9"/>
    <w:rsid w:val="0082576F"/>
    <w:rsid w:val="0085285D"/>
    <w:rsid w:val="00884F13"/>
    <w:rsid w:val="008A212C"/>
    <w:rsid w:val="008A4227"/>
    <w:rsid w:val="008D2D13"/>
    <w:rsid w:val="00920958"/>
    <w:rsid w:val="00964DC0"/>
    <w:rsid w:val="009B387A"/>
    <w:rsid w:val="009C1774"/>
    <w:rsid w:val="00A24DD5"/>
    <w:rsid w:val="00A61893"/>
    <w:rsid w:val="00A854CE"/>
    <w:rsid w:val="00B07DCF"/>
    <w:rsid w:val="00B113BF"/>
    <w:rsid w:val="00B2394D"/>
    <w:rsid w:val="00B27495"/>
    <w:rsid w:val="00BC550B"/>
    <w:rsid w:val="00BE15F9"/>
    <w:rsid w:val="00BE6A71"/>
    <w:rsid w:val="00C04003"/>
    <w:rsid w:val="00C54FCE"/>
    <w:rsid w:val="00C55C8A"/>
    <w:rsid w:val="00D3378F"/>
    <w:rsid w:val="00D530BB"/>
    <w:rsid w:val="00D56FF1"/>
    <w:rsid w:val="00D7282E"/>
    <w:rsid w:val="00D82130"/>
    <w:rsid w:val="00D87C13"/>
    <w:rsid w:val="00DE1907"/>
    <w:rsid w:val="00DE478C"/>
    <w:rsid w:val="00E43271"/>
    <w:rsid w:val="00E54478"/>
    <w:rsid w:val="00E54DE1"/>
    <w:rsid w:val="00E709A9"/>
    <w:rsid w:val="00EB5A8F"/>
    <w:rsid w:val="00F25B26"/>
    <w:rsid w:val="00F45EA1"/>
    <w:rsid w:val="00F50C14"/>
    <w:rsid w:val="00F53FD7"/>
    <w:rsid w:val="00F965EB"/>
    <w:rsid w:val="00FD1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E24467"/>
  <w15:chartTrackingRefBased/>
  <w15:docId w15:val="{EFB4BD32-8FB3-4B9F-B12E-84CF6D5A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01B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F53FD7"/>
    <w:pPr>
      <w:widowControl/>
      <w:spacing w:after="160" w:line="240" w:lineRule="exact"/>
      <w:jc w:val="left"/>
    </w:pPr>
    <w:rPr>
      <w:rFonts w:ascii="Arial" w:eastAsia="Times New Roman" w:hAnsi="Arial" w:cs="Verdana"/>
      <w:b/>
      <w:kern w:val="0"/>
      <w:sz w:val="24"/>
      <w:szCs w:val="20"/>
      <w:lang w:eastAsia="en-US"/>
    </w:rPr>
  </w:style>
  <w:style w:type="paragraph" w:styleId="a3">
    <w:name w:val="header"/>
    <w:basedOn w:val="a"/>
    <w:rsid w:val="00605245"/>
    <w:pPr>
      <w:pBdr>
        <w:bottom w:val="single" w:sz="6" w:space="1" w:color="auto"/>
      </w:pBdr>
      <w:tabs>
        <w:tab w:val="center" w:pos="4153"/>
        <w:tab w:val="right" w:pos="8306"/>
      </w:tabs>
      <w:snapToGrid w:val="0"/>
      <w:jc w:val="center"/>
    </w:pPr>
    <w:rPr>
      <w:sz w:val="18"/>
      <w:szCs w:val="18"/>
    </w:rPr>
  </w:style>
  <w:style w:type="paragraph" w:styleId="a4">
    <w:name w:val="footer"/>
    <w:basedOn w:val="a"/>
    <w:rsid w:val="00605245"/>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9327">
      <w:bodyDiv w:val="1"/>
      <w:marLeft w:val="0"/>
      <w:marRight w:val="0"/>
      <w:marTop w:val="0"/>
      <w:marBottom w:val="0"/>
      <w:divBdr>
        <w:top w:val="none" w:sz="0" w:space="0" w:color="auto"/>
        <w:left w:val="none" w:sz="0" w:space="0" w:color="auto"/>
        <w:bottom w:val="none" w:sz="0" w:space="0" w:color="auto"/>
        <w:right w:val="none" w:sz="0" w:space="0" w:color="auto"/>
      </w:divBdr>
      <w:divsChild>
        <w:div w:id="1446385379">
          <w:marLeft w:val="0"/>
          <w:marRight w:val="0"/>
          <w:marTop w:val="0"/>
          <w:marBottom w:val="0"/>
          <w:divBdr>
            <w:top w:val="none" w:sz="0" w:space="0" w:color="auto"/>
            <w:left w:val="none" w:sz="0" w:space="0" w:color="auto"/>
            <w:bottom w:val="none" w:sz="0" w:space="0" w:color="auto"/>
            <w:right w:val="none" w:sz="0" w:space="0" w:color="auto"/>
          </w:divBdr>
        </w:div>
      </w:divsChild>
    </w:div>
    <w:div w:id="304705840">
      <w:bodyDiv w:val="1"/>
      <w:marLeft w:val="0"/>
      <w:marRight w:val="0"/>
      <w:marTop w:val="0"/>
      <w:marBottom w:val="0"/>
      <w:divBdr>
        <w:top w:val="none" w:sz="0" w:space="0" w:color="auto"/>
        <w:left w:val="none" w:sz="0" w:space="0" w:color="auto"/>
        <w:bottom w:val="none" w:sz="0" w:space="0" w:color="auto"/>
        <w:right w:val="none" w:sz="0" w:space="0" w:color="auto"/>
      </w:divBdr>
      <w:divsChild>
        <w:div w:id="432018007">
          <w:marLeft w:val="0"/>
          <w:marRight w:val="0"/>
          <w:marTop w:val="0"/>
          <w:marBottom w:val="0"/>
          <w:divBdr>
            <w:top w:val="none" w:sz="0" w:space="0" w:color="auto"/>
            <w:left w:val="none" w:sz="0" w:space="0" w:color="auto"/>
            <w:bottom w:val="none" w:sz="0" w:space="0" w:color="auto"/>
            <w:right w:val="none" w:sz="0" w:space="0" w:color="auto"/>
          </w:divBdr>
          <w:divsChild>
            <w:div w:id="2762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49127">
      <w:bodyDiv w:val="1"/>
      <w:marLeft w:val="0"/>
      <w:marRight w:val="0"/>
      <w:marTop w:val="0"/>
      <w:marBottom w:val="0"/>
      <w:divBdr>
        <w:top w:val="none" w:sz="0" w:space="0" w:color="auto"/>
        <w:left w:val="none" w:sz="0" w:space="0" w:color="auto"/>
        <w:bottom w:val="none" w:sz="0" w:space="0" w:color="auto"/>
        <w:right w:val="none" w:sz="0" w:space="0" w:color="auto"/>
      </w:divBdr>
    </w:div>
    <w:div w:id="769013559">
      <w:bodyDiv w:val="1"/>
      <w:marLeft w:val="0"/>
      <w:marRight w:val="0"/>
      <w:marTop w:val="0"/>
      <w:marBottom w:val="0"/>
      <w:divBdr>
        <w:top w:val="none" w:sz="0" w:space="0" w:color="auto"/>
        <w:left w:val="none" w:sz="0" w:space="0" w:color="auto"/>
        <w:bottom w:val="none" w:sz="0" w:space="0" w:color="auto"/>
        <w:right w:val="none" w:sz="0" w:space="0" w:color="auto"/>
      </w:divBdr>
    </w:div>
    <w:div w:id="1001012065">
      <w:bodyDiv w:val="1"/>
      <w:marLeft w:val="0"/>
      <w:marRight w:val="0"/>
      <w:marTop w:val="0"/>
      <w:marBottom w:val="0"/>
      <w:divBdr>
        <w:top w:val="none" w:sz="0" w:space="0" w:color="auto"/>
        <w:left w:val="none" w:sz="0" w:space="0" w:color="auto"/>
        <w:bottom w:val="none" w:sz="0" w:space="0" w:color="auto"/>
        <w:right w:val="none" w:sz="0" w:space="0" w:color="auto"/>
      </w:divBdr>
      <w:divsChild>
        <w:div w:id="358285764">
          <w:marLeft w:val="0"/>
          <w:marRight w:val="0"/>
          <w:marTop w:val="0"/>
          <w:marBottom w:val="0"/>
          <w:divBdr>
            <w:top w:val="none" w:sz="0" w:space="0" w:color="auto"/>
            <w:left w:val="none" w:sz="0" w:space="0" w:color="auto"/>
            <w:bottom w:val="none" w:sz="0" w:space="0" w:color="auto"/>
            <w:right w:val="none" w:sz="0" w:space="0" w:color="auto"/>
          </w:divBdr>
        </w:div>
      </w:divsChild>
    </w:div>
    <w:div w:id="1049305691">
      <w:bodyDiv w:val="1"/>
      <w:marLeft w:val="0"/>
      <w:marRight w:val="0"/>
      <w:marTop w:val="0"/>
      <w:marBottom w:val="0"/>
      <w:divBdr>
        <w:top w:val="none" w:sz="0" w:space="0" w:color="auto"/>
        <w:left w:val="none" w:sz="0" w:space="0" w:color="auto"/>
        <w:bottom w:val="none" w:sz="0" w:space="0" w:color="auto"/>
        <w:right w:val="none" w:sz="0" w:space="0" w:color="auto"/>
      </w:divBdr>
      <w:divsChild>
        <w:div w:id="1524510942">
          <w:marLeft w:val="0"/>
          <w:marRight w:val="0"/>
          <w:marTop w:val="0"/>
          <w:marBottom w:val="0"/>
          <w:divBdr>
            <w:top w:val="none" w:sz="0" w:space="0" w:color="auto"/>
            <w:left w:val="none" w:sz="0" w:space="0" w:color="auto"/>
            <w:bottom w:val="none" w:sz="0" w:space="0" w:color="auto"/>
            <w:right w:val="none" w:sz="0" w:space="0" w:color="auto"/>
          </w:divBdr>
        </w:div>
      </w:divsChild>
    </w:div>
    <w:div w:id="1066950757">
      <w:bodyDiv w:val="1"/>
      <w:marLeft w:val="0"/>
      <w:marRight w:val="0"/>
      <w:marTop w:val="0"/>
      <w:marBottom w:val="0"/>
      <w:divBdr>
        <w:top w:val="none" w:sz="0" w:space="0" w:color="auto"/>
        <w:left w:val="none" w:sz="0" w:space="0" w:color="auto"/>
        <w:bottom w:val="none" w:sz="0" w:space="0" w:color="auto"/>
        <w:right w:val="none" w:sz="0" w:space="0" w:color="auto"/>
      </w:divBdr>
      <w:divsChild>
        <w:div w:id="28800497">
          <w:marLeft w:val="0"/>
          <w:marRight w:val="0"/>
          <w:marTop w:val="0"/>
          <w:marBottom w:val="0"/>
          <w:divBdr>
            <w:top w:val="none" w:sz="0" w:space="0" w:color="auto"/>
            <w:left w:val="none" w:sz="0" w:space="0" w:color="auto"/>
            <w:bottom w:val="none" w:sz="0" w:space="0" w:color="auto"/>
            <w:right w:val="none" w:sz="0" w:space="0" w:color="auto"/>
          </w:divBdr>
        </w:div>
      </w:divsChild>
    </w:div>
    <w:div w:id="1480070702">
      <w:bodyDiv w:val="1"/>
      <w:marLeft w:val="0"/>
      <w:marRight w:val="0"/>
      <w:marTop w:val="0"/>
      <w:marBottom w:val="0"/>
      <w:divBdr>
        <w:top w:val="none" w:sz="0" w:space="0" w:color="auto"/>
        <w:left w:val="none" w:sz="0" w:space="0" w:color="auto"/>
        <w:bottom w:val="none" w:sz="0" w:space="0" w:color="auto"/>
        <w:right w:val="none" w:sz="0" w:space="0" w:color="auto"/>
      </w:divBdr>
    </w:div>
    <w:div w:id="1484784124">
      <w:bodyDiv w:val="1"/>
      <w:marLeft w:val="0"/>
      <w:marRight w:val="0"/>
      <w:marTop w:val="0"/>
      <w:marBottom w:val="0"/>
      <w:divBdr>
        <w:top w:val="none" w:sz="0" w:space="0" w:color="auto"/>
        <w:left w:val="none" w:sz="0" w:space="0" w:color="auto"/>
        <w:bottom w:val="none" w:sz="0" w:space="0" w:color="auto"/>
        <w:right w:val="none" w:sz="0" w:space="0" w:color="auto"/>
      </w:divBdr>
      <w:divsChild>
        <w:div w:id="1533156019">
          <w:marLeft w:val="0"/>
          <w:marRight w:val="0"/>
          <w:marTop w:val="0"/>
          <w:marBottom w:val="0"/>
          <w:divBdr>
            <w:top w:val="none" w:sz="0" w:space="0" w:color="auto"/>
            <w:left w:val="none" w:sz="0" w:space="0" w:color="auto"/>
            <w:bottom w:val="none" w:sz="0" w:space="0" w:color="auto"/>
            <w:right w:val="none" w:sz="0" w:space="0" w:color="auto"/>
          </w:divBdr>
        </w:div>
      </w:divsChild>
    </w:div>
    <w:div w:id="1541434870">
      <w:bodyDiv w:val="1"/>
      <w:marLeft w:val="0"/>
      <w:marRight w:val="0"/>
      <w:marTop w:val="0"/>
      <w:marBottom w:val="0"/>
      <w:divBdr>
        <w:top w:val="none" w:sz="0" w:space="0" w:color="auto"/>
        <w:left w:val="none" w:sz="0" w:space="0" w:color="auto"/>
        <w:bottom w:val="none" w:sz="0" w:space="0" w:color="auto"/>
        <w:right w:val="none" w:sz="0" w:space="0" w:color="auto"/>
      </w:divBdr>
      <w:divsChild>
        <w:div w:id="308286091">
          <w:marLeft w:val="0"/>
          <w:marRight w:val="0"/>
          <w:marTop w:val="0"/>
          <w:marBottom w:val="0"/>
          <w:divBdr>
            <w:top w:val="none" w:sz="0" w:space="0" w:color="auto"/>
            <w:left w:val="none" w:sz="0" w:space="0" w:color="auto"/>
            <w:bottom w:val="none" w:sz="0" w:space="0" w:color="auto"/>
            <w:right w:val="none" w:sz="0" w:space="0" w:color="auto"/>
          </w:divBdr>
        </w:div>
      </w:divsChild>
    </w:div>
    <w:div w:id="1652364828">
      <w:bodyDiv w:val="1"/>
      <w:marLeft w:val="0"/>
      <w:marRight w:val="0"/>
      <w:marTop w:val="0"/>
      <w:marBottom w:val="0"/>
      <w:divBdr>
        <w:top w:val="none" w:sz="0" w:space="0" w:color="auto"/>
        <w:left w:val="none" w:sz="0" w:space="0" w:color="auto"/>
        <w:bottom w:val="none" w:sz="0" w:space="0" w:color="auto"/>
        <w:right w:val="none" w:sz="0" w:space="0" w:color="auto"/>
      </w:divBdr>
    </w:div>
    <w:div w:id="1768695849">
      <w:bodyDiv w:val="1"/>
      <w:marLeft w:val="0"/>
      <w:marRight w:val="0"/>
      <w:marTop w:val="0"/>
      <w:marBottom w:val="0"/>
      <w:divBdr>
        <w:top w:val="none" w:sz="0" w:space="0" w:color="auto"/>
        <w:left w:val="none" w:sz="0" w:space="0" w:color="auto"/>
        <w:bottom w:val="none" w:sz="0" w:space="0" w:color="auto"/>
        <w:right w:val="none" w:sz="0" w:space="0" w:color="auto"/>
      </w:divBdr>
      <w:divsChild>
        <w:div w:id="545797320">
          <w:marLeft w:val="0"/>
          <w:marRight w:val="0"/>
          <w:marTop w:val="0"/>
          <w:marBottom w:val="0"/>
          <w:divBdr>
            <w:top w:val="none" w:sz="0" w:space="0" w:color="auto"/>
            <w:left w:val="none" w:sz="0" w:space="0" w:color="auto"/>
            <w:bottom w:val="none" w:sz="0" w:space="0" w:color="auto"/>
            <w:right w:val="none" w:sz="0" w:space="0" w:color="auto"/>
          </w:divBdr>
        </w:div>
      </w:divsChild>
    </w:div>
    <w:div w:id="1798178769">
      <w:bodyDiv w:val="1"/>
      <w:marLeft w:val="0"/>
      <w:marRight w:val="0"/>
      <w:marTop w:val="0"/>
      <w:marBottom w:val="0"/>
      <w:divBdr>
        <w:top w:val="none" w:sz="0" w:space="0" w:color="auto"/>
        <w:left w:val="none" w:sz="0" w:space="0" w:color="auto"/>
        <w:bottom w:val="none" w:sz="0" w:space="0" w:color="auto"/>
        <w:right w:val="none" w:sz="0" w:space="0" w:color="auto"/>
      </w:divBdr>
      <w:divsChild>
        <w:div w:id="769471888">
          <w:marLeft w:val="0"/>
          <w:marRight w:val="0"/>
          <w:marTop w:val="0"/>
          <w:marBottom w:val="0"/>
          <w:divBdr>
            <w:top w:val="none" w:sz="0" w:space="0" w:color="auto"/>
            <w:left w:val="none" w:sz="0" w:space="0" w:color="auto"/>
            <w:bottom w:val="none" w:sz="0" w:space="0" w:color="auto"/>
            <w:right w:val="none" w:sz="0" w:space="0" w:color="auto"/>
          </w:divBdr>
        </w:div>
      </w:divsChild>
    </w:div>
    <w:div w:id="1804494143">
      <w:bodyDiv w:val="1"/>
      <w:marLeft w:val="0"/>
      <w:marRight w:val="0"/>
      <w:marTop w:val="0"/>
      <w:marBottom w:val="0"/>
      <w:divBdr>
        <w:top w:val="none" w:sz="0" w:space="0" w:color="auto"/>
        <w:left w:val="none" w:sz="0" w:space="0" w:color="auto"/>
        <w:bottom w:val="none" w:sz="0" w:space="0" w:color="auto"/>
        <w:right w:val="none" w:sz="0" w:space="0" w:color="auto"/>
      </w:divBdr>
    </w:div>
    <w:div w:id="1837764296">
      <w:bodyDiv w:val="1"/>
      <w:marLeft w:val="0"/>
      <w:marRight w:val="0"/>
      <w:marTop w:val="0"/>
      <w:marBottom w:val="0"/>
      <w:divBdr>
        <w:top w:val="none" w:sz="0" w:space="0" w:color="auto"/>
        <w:left w:val="none" w:sz="0" w:space="0" w:color="auto"/>
        <w:bottom w:val="none" w:sz="0" w:space="0" w:color="auto"/>
        <w:right w:val="none" w:sz="0" w:space="0" w:color="auto"/>
      </w:divBdr>
      <w:divsChild>
        <w:div w:id="1257788631">
          <w:marLeft w:val="0"/>
          <w:marRight w:val="0"/>
          <w:marTop w:val="0"/>
          <w:marBottom w:val="0"/>
          <w:divBdr>
            <w:top w:val="none" w:sz="0" w:space="0" w:color="auto"/>
            <w:left w:val="none" w:sz="0" w:space="0" w:color="auto"/>
            <w:bottom w:val="none" w:sz="0" w:space="0" w:color="auto"/>
            <w:right w:val="none" w:sz="0" w:space="0" w:color="auto"/>
          </w:divBdr>
        </w:div>
      </w:divsChild>
    </w:div>
    <w:div w:id="208071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537</Words>
  <Characters>3062</Characters>
  <Application>Microsoft Office Word</Application>
  <DocSecurity>0</DocSecurity>
  <Lines>25</Lines>
  <Paragraphs>7</Paragraphs>
  <ScaleCrop>false</ScaleCrop>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客户财务分析与舞弊识别</dc:title>
  <dc:subject/>
  <dc:creator>章从大</dc:creator>
  <cp:keywords>中国财税管理课程生动化、形象化第一人</cp:keywords>
  <dc:description>中国财税管理课程生动化、形象化第一人</dc:description>
  <cp:lastModifiedBy>章 从大</cp:lastModifiedBy>
  <cp:revision>9</cp:revision>
  <dcterms:created xsi:type="dcterms:W3CDTF">2020-10-22T01:46:00Z</dcterms:created>
  <dcterms:modified xsi:type="dcterms:W3CDTF">2023-02-10T01:23:00Z</dcterms:modified>
</cp:coreProperties>
</file>