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BDCEF6" w14:textId="2799B766" w:rsidR="00574E51" w:rsidRPr="00695455" w:rsidRDefault="00024412" w:rsidP="001335D9">
      <w:pPr>
        <w:spacing w:line="480" w:lineRule="auto"/>
        <w:jc w:val="center"/>
        <w:rPr>
          <w:b/>
          <w:bCs/>
          <w:sz w:val="32"/>
          <w:szCs w:val="32"/>
        </w:rPr>
      </w:pPr>
      <w:r>
        <w:rPr>
          <w:rFonts w:hint="eastAsia"/>
          <w:b/>
          <w:bCs/>
          <w:sz w:val="32"/>
          <w:szCs w:val="32"/>
        </w:rPr>
        <w:t>无处不在</w:t>
      </w:r>
      <w:r w:rsidR="006D3F94">
        <w:rPr>
          <w:rFonts w:hint="eastAsia"/>
          <w:b/>
          <w:bCs/>
          <w:sz w:val="32"/>
          <w:szCs w:val="32"/>
        </w:rPr>
        <w:t>的财务智慧</w:t>
      </w:r>
    </w:p>
    <w:p w14:paraId="51F9E273" w14:textId="77777777" w:rsidR="00CA1BA3" w:rsidRPr="00F8084D" w:rsidRDefault="00CA1BA3" w:rsidP="00CA1BA3">
      <w:pPr>
        <w:widowControl/>
        <w:spacing w:line="480" w:lineRule="auto"/>
        <w:jc w:val="left"/>
        <w:rPr>
          <w:rFonts w:ascii="宋体" w:hAnsi="宋体"/>
          <w:b/>
          <w:szCs w:val="21"/>
        </w:rPr>
      </w:pPr>
      <w:r w:rsidRPr="00F8084D">
        <w:rPr>
          <w:rFonts w:ascii="宋体" w:hAnsi="宋体" w:hint="eastAsia"/>
          <w:b/>
          <w:szCs w:val="21"/>
        </w:rPr>
        <w:t>课程背景：</w:t>
      </w:r>
    </w:p>
    <w:p w14:paraId="7A712ABE" w14:textId="06C4327F" w:rsidR="00CA1BA3" w:rsidRPr="00695455" w:rsidRDefault="00685003" w:rsidP="00CA1BA3">
      <w:pPr>
        <w:widowControl/>
        <w:tabs>
          <w:tab w:val="left" w:pos="602"/>
        </w:tabs>
        <w:spacing w:line="480" w:lineRule="auto"/>
        <w:ind w:firstLineChars="196" w:firstLine="412"/>
        <w:jc w:val="left"/>
        <w:rPr>
          <w:rFonts w:ascii="宋体" w:hAnsi="宋体" w:cs="宋体"/>
          <w:color w:val="000000"/>
          <w:kern w:val="0"/>
          <w:szCs w:val="21"/>
        </w:rPr>
      </w:pPr>
      <w:r>
        <w:rPr>
          <w:rFonts w:ascii="宋体" w:hAnsi="宋体" w:cs="宋体" w:hint="eastAsia"/>
          <w:color w:val="000000"/>
          <w:kern w:val="0"/>
          <w:szCs w:val="21"/>
        </w:rPr>
        <w:t>无所不在的财务概念与财务智慧深刻影响了人类社会、人类文明以及人类历史的进程</w:t>
      </w:r>
      <w:r w:rsidR="00CA1BA3">
        <w:rPr>
          <w:rFonts w:ascii="宋体" w:hAnsi="宋体" w:cs="宋体"/>
          <w:color w:val="000000"/>
          <w:kern w:val="0"/>
          <w:szCs w:val="21"/>
        </w:rPr>
        <w:t>。</w:t>
      </w:r>
      <w:r>
        <w:rPr>
          <w:rFonts w:ascii="宋体" w:hAnsi="宋体" w:cs="宋体" w:hint="eastAsia"/>
          <w:color w:val="000000"/>
          <w:kern w:val="0"/>
          <w:szCs w:val="21"/>
        </w:rPr>
        <w:t>本专题站在宏观与微观相互结合的视角，通过“货币”、“金融”、“金融工具”（主要为股票与债券）等视角，全面分析了财务对于人类各个方面的影响。课程的授课对象不仅仅局限于财税人员，而是我们身处当下的每个现代人。专题可以视为是一门面向所有人的财务通识课。</w:t>
      </w:r>
    </w:p>
    <w:p w14:paraId="6281BA7A" w14:textId="77777777" w:rsidR="00CA1BA3" w:rsidRPr="00F8084D" w:rsidRDefault="00CA1BA3" w:rsidP="00CA1BA3">
      <w:pPr>
        <w:widowControl/>
        <w:spacing w:line="480" w:lineRule="auto"/>
        <w:jc w:val="left"/>
        <w:rPr>
          <w:rFonts w:ascii="宋体" w:hAnsi="宋体"/>
          <w:b/>
          <w:szCs w:val="21"/>
        </w:rPr>
      </w:pPr>
      <w:r w:rsidRPr="00F8084D">
        <w:rPr>
          <w:rFonts w:ascii="宋体" w:hAnsi="宋体" w:hint="eastAsia"/>
          <w:b/>
          <w:szCs w:val="21"/>
        </w:rPr>
        <w:t>课程收益：</w:t>
      </w:r>
    </w:p>
    <w:p w14:paraId="25DBB31D" w14:textId="12FA3A92" w:rsidR="00CA1BA3" w:rsidRDefault="00CA1BA3" w:rsidP="00CA1BA3">
      <w:pPr>
        <w:tabs>
          <w:tab w:val="left" w:pos="602"/>
        </w:tabs>
        <w:spacing w:line="480" w:lineRule="auto"/>
        <w:ind w:firstLineChars="200" w:firstLine="420"/>
        <w:rPr>
          <w:rFonts w:ascii="宋体" w:hAnsi="宋体"/>
          <w:szCs w:val="21"/>
        </w:rPr>
      </w:pPr>
      <w:r>
        <w:rPr>
          <w:rFonts w:hint="eastAsia"/>
        </w:rPr>
        <w:t>在深入浅出的案例分享过程中，</w:t>
      </w:r>
      <w:r w:rsidR="00685003">
        <w:rPr>
          <w:rFonts w:hint="eastAsia"/>
        </w:rPr>
        <w:t>潜移默化的灌输财务智慧</w:t>
      </w:r>
      <w:r>
        <w:rPr>
          <w:rFonts w:hint="eastAsia"/>
        </w:rPr>
        <w:t>。本课程依托培训师多年的管理经验与培训实践积累，不仅授课角度独特，内容新颖实用，而且讲授诙谐幽默，生动形象，将不仅使您掌握</w:t>
      </w:r>
      <w:r w:rsidR="00685003">
        <w:rPr>
          <w:rFonts w:hint="eastAsia"/>
        </w:rPr>
        <w:t>宏观视野</w:t>
      </w:r>
      <w:r>
        <w:rPr>
          <w:rFonts w:hint="eastAsia"/>
        </w:rPr>
        <w:t>，提升</w:t>
      </w:r>
      <w:r w:rsidR="00685003">
        <w:rPr>
          <w:rFonts w:hint="eastAsia"/>
        </w:rPr>
        <w:t>科学决策的</w:t>
      </w:r>
      <w:r>
        <w:rPr>
          <w:rFonts w:hint="eastAsia"/>
        </w:rPr>
        <w:t>能力，而且将使听课本身变成享受。</w:t>
      </w:r>
      <w:r w:rsidRPr="00B22FE1">
        <w:rPr>
          <w:rFonts w:hint="eastAsia"/>
          <w:szCs w:val="21"/>
        </w:rPr>
        <w:t>具体培训收益可以主要概括为以下几点：</w:t>
      </w:r>
    </w:p>
    <w:p w14:paraId="78731C60" w14:textId="4C63AF8B" w:rsidR="00CA1BA3" w:rsidRDefault="00CA1BA3" w:rsidP="00CA1BA3">
      <w:pPr>
        <w:tabs>
          <w:tab w:val="left" w:pos="602"/>
        </w:tabs>
        <w:spacing w:line="480" w:lineRule="auto"/>
        <w:ind w:leftChars="200" w:left="420"/>
        <w:rPr>
          <w:rFonts w:ascii="宋体" w:hAnsi="宋体"/>
          <w:szCs w:val="21"/>
        </w:rPr>
      </w:pPr>
      <w:r>
        <w:rPr>
          <w:rFonts w:ascii="宋体" w:hAnsi="宋体" w:hint="eastAsia"/>
          <w:szCs w:val="21"/>
        </w:rPr>
        <w:t>1）</w:t>
      </w:r>
      <w:r w:rsidR="00685003">
        <w:rPr>
          <w:rFonts w:ascii="宋体" w:hAnsi="宋体" w:hint="eastAsia"/>
          <w:szCs w:val="21"/>
        </w:rPr>
        <w:t>从财务管理的对象货币的角度深刻理解人类社会与经济发展</w:t>
      </w:r>
    </w:p>
    <w:p w14:paraId="73147B98" w14:textId="60B42187" w:rsidR="00CA1BA3" w:rsidRDefault="00CA1BA3" w:rsidP="00CA1BA3">
      <w:pPr>
        <w:tabs>
          <w:tab w:val="left" w:pos="602"/>
        </w:tabs>
        <w:spacing w:line="480" w:lineRule="auto"/>
        <w:ind w:leftChars="200" w:left="420"/>
        <w:rPr>
          <w:rFonts w:ascii="宋体" w:hAnsi="宋体"/>
          <w:szCs w:val="21"/>
        </w:rPr>
      </w:pPr>
      <w:r>
        <w:rPr>
          <w:rFonts w:ascii="宋体" w:hAnsi="宋体" w:hint="eastAsia"/>
          <w:szCs w:val="21"/>
        </w:rPr>
        <w:t>2）</w:t>
      </w:r>
      <w:r w:rsidR="00685003">
        <w:rPr>
          <w:rFonts w:ascii="宋体" w:hAnsi="宋体" w:hint="eastAsia"/>
          <w:szCs w:val="21"/>
        </w:rPr>
        <w:t>从金融的角度理解金融政策及其影响，重点谈了金融危机的管理思路与方法</w:t>
      </w:r>
    </w:p>
    <w:p w14:paraId="73D665A2" w14:textId="6E2827D3" w:rsidR="00CA1BA3" w:rsidRDefault="00CA1BA3" w:rsidP="00CA1BA3">
      <w:pPr>
        <w:tabs>
          <w:tab w:val="left" w:pos="602"/>
        </w:tabs>
        <w:spacing w:line="480" w:lineRule="auto"/>
        <w:ind w:leftChars="200" w:left="420"/>
        <w:rPr>
          <w:rFonts w:ascii="宋体" w:hAnsi="宋体"/>
          <w:szCs w:val="21"/>
        </w:rPr>
      </w:pPr>
      <w:r>
        <w:rPr>
          <w:rFonts w:ascii="宋体" w:hAnsi="宋体" w:hint="eastAsia"/>
          <w:szCs w:val="21"/>
        </w:rPr>
        <w:t>3）</w:t>
      </w:r>
      <w:r w:rsidR="00685003">
        <w:rPr>
          <w:rFonts w:ascii="宋体" w:hAnsi="宋体" w:hint="eastAsia"/>
          <w:szCs w:val="21"/>
        </w:rPr>
        <w:t>从股票市场与债务市场的角度，分析经济现象及其背后的人性，提升投资决策能力</w:t>
      </w:r>
    </w:p>
    <w:p w14:paraId="0305FBF4" w14:textId="4408F77E" w:rsidR="00CA1BA3" w:rsidRDefault="00CA1BA3" w:rsidP="00CA1BA3">
      <w:pPr>
        <w:tabs>
          <w:tab w:val="left" w:pos="602"/>
        </w:tabs>
        <w:spacing w:line="480" w:lineRule="auto"/>
        <w:ind w:leftChars="200" w:left="420"/>
        <w:rPr>
          <w:rFonts w:ascii="宋体" w:hAnsi="宋体"/>
          <w:szCs w:val="21"/>
        </w:rPr>
      </w:pPr>
      <w:r>
        <w:rPr>
          <w:rFonts w:ascii="宋体" w:hAnsi="宋体" w:hint="eastAsia"/>
          <w:szCs w:val="21"/>
        </w:rPr>
        <w:t>4）</w:t>
      </w:r>
      <w:r w:rsidR="00685003">
        <w:rPr>
          <w:rFonts w:ascii="宋体" w:hAnsi="宋体" w:hint="eastAsia"/>
          <w:szCs w:val="21"/>
        </w:rPr>
        <w:t>从风险的角度理解经济现象、社会组织形态、金融创新</w:t>
      </w:r>
      <w:r w:rsidR="006210EE">
        <w:rPr>
          <w:rFonts w:ascii="宋体" w:hAnsi="宋体" w:hint="eastAsia"/>
          <w:szCs w:val="21"/>
        </w:rPr>
        <w:t>背后的原因</w:t>
      </w:r>
    </w:p>
    <w:p w14:paraId="179F7C1C" w14:textId="72ABCB50" w:rsidR="00CA1BA3" w:rsidRDefault="00CA1BA3" w:rsidP="00CA1BA3">
      <w:pPr>
        <w:tabs>
          <w:tab w:val="left" w:pos="602"/>
        </w:tabs>
        <w:spacing w:line="480" w:lineRule="auto"/>
        <w:ind w:leftChars="200" w:left="420"/>
        <w:rPr>
          <w:rFonts w:ascii="宋体" w:hAnsi="宋体"/>
          <w:szCs w:val="21"/>
        </w:rPr>
      </w:pPr>
      <w:r>
        <w:rPr>
          <w:rFonts w:ascii="宋体" w:hAnsi="宋体" w:hint="eastAsia"/>
          <w:szCs w:val="21"/>
        </w:rPr>
        <w:t>5）</w:t>
      </w:r>
      <w:r w:rsidR="006210EE">
        <w:rPr>
          <w:rFonts w:ascii="宋体" w:hAnsi="宋体" w:hint="eastAsia"/>
          <w:szCs w:val="21"/>
        </w:rPr>
        <w:t>从成本与效益的角度理解各类复杂决策与利益博弈背后的深层次原因</w:t>
      </w:r>
    </w:p>
    <w:p w14:paraId="5C69080D" w14:textId="07A1C429" w:rsidR="00CA1BA3" w:rsidRPr="00695455" w:rsidRDefault="00CA1BA3" w:rsidP="00CA1BA3">
      <w:pPr>
        <w:tabs>
          <w:tab w:val="left" w:pos="602"/>
        </w:tabs>
        <w:spacing w:line="480" w:lineRule="auto"/>
        <w:ind w:firstLineChars="200" w:firstLine="420"/>
        <w:rPr>
          <w:rFonts w:ascii="宋体" w:hAnsi="宋体"/>
          <w:szCs w:val="21"/>
        </w:rPr>
      </w:pPr>
      <w:r>
        <w:rPr>
          <w:rFonts w:ascii="宋体" w:hAnsi="宋体" w:hint="eastAsia"/>
          <w:szCs w:val="21"/>
        </w:rPr>
        <w:t>6）</w:t>
      </w:r>
      <w:r w:rsidR="006210EE">
        <w:rPr>
          <w:rFonts w:ascii="宋体" w:hAnsi="宋体" w:hint="eastAsia"/>
          <w:szCs w:val="21"/>
        </w:rPr>
        <w:t>从数据的角度挖掘数据的价值，同时也要防止数据带来的误读</w:t>
      </w:r>
    </w:p>
    <w:p w14:paraId="4466CF50" w14:textId="3E14D0F2" w:rsidR="00CA1BA3" w:rsidRDefault="00CA1BA3" w:rsidP="00CA1BA3">
      <w:pPr>
        <w:widowControl/>
        <w:spacing w:line="480" w:lineRule="auto"/>
        <w:jc w:val="left"/>
        <w:rPr>
          <w:rFonts w:ascii="宋体" w:hAnsi="宋体"/>
          <w:b/>
          <w:szCs w:val="21"/>
        </w:rPr>
      </w:pPr>
      <w:r w:rsidRPr="00F8084D">
        <w:rPr>
          <w:rFonts w:ascii="宋体" w:hAnsi="宋体" w:hint="eastAsia"/>
          <w:b/>
          <w:szCs w:val="21"/>
        </w:rPr>
        <w:t>课程大纲：</w:t>
      </w:r>
    </w:p>
    <w:p w14:paraId="0F315994" w14:textId="10F9B3A4" w:rsidR="00DC6FD8" w:rsidRDefault="00DC6FD8" w:rsidP="00DC6FD8">
      <w:pPr>
        <w:widowControl/>
        <w:spacing w:line="480" w:lineRule="auto"/>
        <w:jc w:val="left"/>
        <w:rPr>
          <w:rFonts w:ascii="宋体" w:hAnsi="宋体"/>
          <w:szCs w:val="21"/>
        </w:rPr>
      </w:pPr>
      <w:r>
        <w:rPr>
          <w:rFonts w:ascii="宋体" w:hAnsi="宋体" w:hint="eastAsia"/>
          <w:szCs w:val="21"/>
        </w:rPr>
        <w:t>一</w:t>
      </w:r>
      <w:r w:rsidRPr="00EF0C2F">
        <w:rPr>
          <w:rFonts w:ascii="宋体" w:hAnsi="宋体" w:hint="eastAsia"/>
          <w:szCs w:val="21"/>
        </w:rPr>
        <w:t>、</w:t>
      </w:r>
      <w:r>
        <w:rPr>
          <w:rFonts w:ascii="宋体" w:hAnsi="宋体" w:hint="eastAsia"/>
          <w:szCs w:val="21"/>
        </w:rPr>
        <w:t>从货币的角度理解人类社会与经济发展</w:t>
      </w:r>
    </w:p>
    <w:p w14:paraId="291E77D2" w14:textId="77777777" w:rsidR="00DC6FD8" w:rsidRDefault="00DC6FD8" w:rsidP="00DC6FD8">
      <w:pPr>
        <w:widowControl/>
        <w:spacing w:line="480" w:lineRule="auto"/>
        <w:jc w:val="left"/>
        <w:rPr>
          <w:rFonts w:ascii="宋体" w:hAnsi="宋体"/>
          <w:szCs w:val="21"/>
        </w:rPr>
      </w:pPr>
      <w:r>
        <w:rPr>
          <w:rFonts w:ascii="宋体" w:hAnsi="宋体"/>
          <w:szCs w:val="21"/>
        </w:rPr>
        <w:t>1</w:t>
      </w:r>
      <w:r>
        <w:rPr>
          <w:rFonts w:ascii="宋体" w:hAnsi="宋体" w:hint="eastAsia"/>
          <w:szCs w:val="21"/>
        </w:rPr>
        <w:t xml:space="preserve">）货币的起源与本质          </w:t>
      </w:r>
      <w:r>
        <w:rPr>
          <w:rFonts w:ascii="宋体" w:hAnsi="宋体"/>
          <w:szCs w:val="21"/>
        </w:rPr>
        <w:t xml:space="preserve">          2</w:t>
      </w:r>
      <w:r>
        <w:rPr>
          <w:rFonts w:ascii="宋体" w:hAnsi="宋体" w:hint="eastAsia"/>
          <w:szCs w:val="21"/>
        </w:rPr>
        <w:t>）货币的发展及其未来趋势的影响</w:t>
      </w:r>
    </w:p>
    <w:p w14:paraId="72088214" w14:textId="2B7AA0C6" w:rsidR="00DC6FD8" w:rsidRDefault="00DC6FD8" w:rsidP="00DC6FD8">
      <w:pPr>
        <w:widowControl/>
        <w:spacing w:line="480" w:lineRule="auto"/>
        <w:jc w:val="left"/>
        <w:rPr>
          <w:rFonts w:ascii="宋体" w:hAnsi="宋体"/>
          <w:szCs w:val="21"/>
        </w:rPr>
      </w:pPr>
      <w:r>
        <w:rPr>
          <w:rFonts w:ascii="宋体" w:hAnsi="宋体" w:hint="eastAsia"/>
          <w:szCs w:val="21"/>
        </w:rPr>
        <w:t>3）中国古代国家对于货币的态度及其影响 4）从货币用途的角度理解人类历史</w:t>
      </w:r>
      <w:r>
        <w:rPr>
          <w:rFonts w:ascii="宋体" w:hAnsi="宋体"/>
          <w:szCs w:val="21"/>
        </w:rPr>
        <w:t xml:space="preserve">  </w:t>
      </w:r>
    </w:p>
    <w:p w14:paraId="2C796EE7" w14:textId="687DE105" w:rsidR="00DC6FD8" w:rsidRDefault="00DC6FD8" w:rsidP="00DC6FD8">
      <w:pPr>
        <w:widowControl/>
        <w:spacing w:line="480" w:lineRule="auto"/>
        <w:jc w:val="left"/>
        <w:rPr>
          <w:rFonts w:ascii="宋体" w:hAnsi="宋体"/>
          <w:szCs w:val="21"/>
        </w:rPr>
      </w:pPr>
      <w:r>
        <w:rPr>
          <w:rFonts w:ascii="宋体" w:hAnsi="宋体"/>
          <w:szCs w:val="21"/>
        </w:rPr>
        <w:lastRenderedPageBreak/>
        <w:t>5</w:t>
      </w:r>
      <w:r>
        <w:rPr>
          <w:rFonts w:ascii="宋体" w:hAnsi="宋体" w:hint="eastAsia"/>
          <w:szCs w:val="21"/>
        </w:rPr>
        <w:t>）数字货币与数字人民币</w:t>
      </w:r>
      <w:r>
        <w:rPr>
          <w:rFonts w:ascii="宋体" w:hAnsi="宋体"/>
          <w:szCs w:val="21"/>
        </w:rPr>
        <w:t xml:space="preserve">               6</w:t>
      </w:r>
      <w:r>
        <w:rPr>
          <w:rFonts w:ascii="宋体" w:hAnsi="宋体" w:hint="eastAsia"/>
          <w:szCs w:val="21"/>
        </w:rPr>
        <w:t>）认识与理解比特币</w:t>
      </w:r>
    </w:p>
    <w:p w14:paraId="6D19E2D7" w14:textId="17E8FB57" w:rsidR="00DC6FD8" w:rsidRDefault="00DC6FD8" w:rsidP="00DC6FD8">
      <w:pPr>
        <w:widowControl/>
        <w:spacing w:line="480" w:lineRule="auto"/>
        <w:jc w:val="left"/>
        <w:rPr>
          <w:rFonts w:ascii="宋体" w:hAnsi="宋体"/>
          <w:szCs w:val="21"/>
        </w:rPr>
      </w:pPr>
      <w:r>
        <w:rPr>
          <w:rFonts w:ascii="宋体" w:hAnsi="宋体"/>
          <w:szCs w:val="21"/>
        </w:rPr>
        <w:t>7</w:t>
      </w:r>
      <w:r>
        <w:rPr>
          <w:rFonts w:ascii="宋体" w:hAnsi="宋体" w:hint="eastAsia"/>
          <w:szCs w:val="21"/>
        </w:rPr>
        <w:t xml:space="preserve">）国际货币体系的演变 </w:t>
      </w:r>
      <w:r>
        <w:rPr>
          <w:rFonts w:ascii="宋体" w:hAnsi="宋体"/>
          <w:szCs w:val="21"/>
        </w:rPr>
        <w:t xml:space="preserve">                8</w:t>
      </w:r>
      <w:r>
        <w:rPr>
          <w:rFonts w:ascii="宋体" w:hAnsi="宋体" w:hint="eastAsia"/>
          <w:szCs w:val="21"/>
        </w:rPr>
        <w:t>）认识美元霸权</w:t>
      </w:r>
    </w:p>
    <w:p w14:paraId="4B731EB8" w14:textId="5517D524" w:rsidR="00DC6FD8" w:rsidRDefault="00DC6FD8" w:rsidP="00DC6FD8">
      <w:pPr>
        <w:widowControl/>
        <w:spacing w:line="480" w:lineRule="auto"/>
        <w:jc w:val="left"/>
        <w:rPr>
          <w:rFonts w:ascii="宋体" w:hAnsi="宋体"/>
          <w:szCs w:val="21"/>
        </w:rPr>
      </w:pPr>
      <w:r>
        <w:rPr>
          <w:rFonts w:ascii="宋体" w:hAnsi="宋体" w:hint="eastAsia"/>
          <w:szCs w:val="21"/>
        </w:rPr>
        <w:t xml:space="preserve">9）货币政策 </w:t>
      </w:r>
      <w:r>
        <w:rPr>
          <w:rFonts w:ascii="宋体" w:hAnsi="宋体"/>
          <w:szCs w:val="21"/>
        </w:rPr>
        <w:t xml:space="preserve">                         10</w:t>
      </w:r>
      <w:r>
        <w:rPr>
          <w:rFonts w:ascii="宋体" w:hAnsi="宋体" w:hint="eastAsia"/>
          <w:szCs w:val="21"/>
        </w:rPr>
        <w:t xml:space="preserve">）汇率的影响   </w:t>
      </w:r>
    </w:p>
    <w:p w14:paraId="08D1CB58" w14:textId="6643110C" w:rsidR="00DC6FD8" w:rsidRPr="008B02BD" w:rsidRDefault="00DC6FD8" w:rsidP="00DC6FD8">
      <w:pPr>
        <w:widowControl/>
        <w:spacing w:line="480" w:lineRule="auto"/>
        <w:jc w:val="left"/>
        <w:rPr>
          <w:rFonts w:ascii="宋体" w:hAnsi="宋体"/>
          <w:szCs w:val="21"/>
        </w:rPr>
      </w:pPr>
      <w:r>
        <w:rPr>
          <w:rFonts w:ascii="宋体" w:hAnsi="宋体" w:hint="eastAsia"/>
          <w:szCs w:val="21"/>
        </w:rPr>
        <w:t>案例分析与讨论：应该怎么发力，人民币才有可能挑战美元的霸主地位</w:t>
      </w:r>
    </w:p>
    <w:p w14:paraId="169721A4" w14:textId="78973091" w:rsidR="00832B9C" w:rsidRDefault="00DC6FD8" w:rsidP="001335D9">
      <w:pPr>
        <w:widowControl/>
        <w:spacing w:line="480" w:lineRule="auto"/>
        <w:jc w:val="left"/>
        <w:rPr>
          <w:rFonts w:ascii="宋体" w:hAnsi="宋体"/>
          <w:szCs w:val="21"/>
        </w:rPr>
      </w:pPr>
      <w:r>
        <w:rPr>
          <w:rFonts w:ascii="宋体" w:hAnsi="宋体" w:hint="eastAsia"/>
          <w:szCs w:val="21"/>
        </w:rPr>
        <w:t>二</w:t>
      </w:r>
      <w:r w:rsidR="00832B9C" w:rsidRPr="00EF0C2F">
        <w:rPr>
          <w:rFonts w:ascii="宋体" w:hAnsi="宋体" w:hint="eastAsia"/>
          <w:szCs w:val="21"/>
        </w:rPr>
        <w:t>、</w:t>
      </w:r>
      <w:r w:rsidR="008748D6">
        <w:rPr>
          <w:rFonts w:ascii="宋体" w:hAnsi="宋体" w:hint="eastAsia"/>
          <w:szCs w:val="21"/>
        </w:rPr>
        <w:t>从金融的角度理解人类</w:t>
      </w:r>
      <w:r w:rsidR="00764E41">
        <w:rPr>
          <w:rFonts w:ascii="宋体" w:hAnsi="宋体" w:hint="eastAsia"/>
          <w:szCs w:val="21"/>
        </w:rPr>
        <w:t>社会与人类</w:t>
      </w:r>
      <w:r w:rsidR="008748D6">
        <w:rPr>
          <w:rFonts w:ascii="宋体" w:hAnsi="宋体" w:hint="eastAsia"/>
          <w:szCs w:val="21"/>
        </w:rPr>
        <w:t>文明</w:t>
      </w:r>
    </w:p>
    <w:p w14:paraId="3EF24853" w14:textId="342E3F63" w:rsidR="00832B9C" w:rsidRDefault="00832B9C" w:rsidP="001335D9">
      <w:pPr>
        <w:widowControl/>
        <w:spacing w:line="480" w:lineRule="auto"/>
        <w:jc w:val="left"/>
        <w:rPr>
          <w:rFonts w:ascii="宋体" w:hAnsi="宋体"/>
          <w:szCs w:val="21"/>
        </w:rPr>
      </w:pPr>
      <w:r>
        <w:rPr>
          <w:rFonts w:ascii="宋体" w:hAnsi="宋体" w:hint="eastAsia"/>
          <w:szCs w:val="21"/>
        </w:rPr>
        <w:t>1）</w:t>
      </w:r>
      <w:r w:rsidR="00840F42">
        <w:rPr>
          <w:rFonts w:ascii="宋体" w:hAnsi="宋体" w:hint="eastAsia"/>
          <w:szCs w:val="21"/>
        </w:rPr>
        <w:t>金融促进了人类知识系统的发展</w:t>
      </w:r>
      <w:r>
        <w:rPr>
          <w:rFonts w:ascii="宋体" w:hAnsi="宋体" w:hint="eastAsia"/>
          <w:szCs w:val="21"/>
        </w:rPr>
        <w:t xml:space="preserve">         2）</w:t>
      </w:r>
      <w:r w:rsidR="00840F42">
        <w:rPr>
          <w:rFonts w:ascii="宋体" w:hAnsi="宋体" w:hint="eastAsia"/>
          <w:szCs w:val="21"/>
        </w:rPr>
        <w:t>金融工具与社会制度相互塑造</w:t>
      </w:r>
    </w:p>
    <w:p w14:paraId="4E3D219B" w14:textId="2E76D577" w:rsidR="0097111E" w:rsidRDefault="00DC6FD8" w:rsidP="001335D9">
      <w:pPr>
        <w:widowControl/>
        <w:spacing w:line="480" w:lineRule="auto"/>
        <w:jc w:val="left"/>
        <w:rPr>
          <w:rFonts w:ascii="宋体" w:hAnsi="宋体"/>
          <w:szCs w:val="21"/>
        </w:rPr>
      </w:pPr>
      <w:r>
        <w:rPr>
          <w:rFonts w:ascii="宋体" w:hAnsi="宋体" w:hint="eastAsia"/>
          <w:szCs w:val="21"/>
        </w:rPr>
        <w:t>3）</w:t>
      </w:r>
      <w:r w:rsidR="0097111E">
        <w:rPr>
          <w:rFonts w:ascii="宋体" w:hAnsi="宋体" w:hint="eastAsia"/>
          <w:szCs w:val="21"/>
        </w:rPr>
        <w:t>金融创新的是与非</w:t>
      </w:r>
      <w:r w:rsidR="006E1716">
        <w:rPr>
          <w:rFonts w:ascii="宋体" w:hAnsi="宋体" w:hint="eastAsia"/>
          <w:szCs w:val="21"/>
        </w:rPr>
        <w:t xml:space="preserve"> </w:t>
      </w:r>
      <w:r w:rsidR="006E1716">
        <w:rPr>
          <w:rFonts w:ascii="宋体" w:hAnsi="宋体"/>
          <w:szCs w:val="21"/>
        </w:rPr>
        <w:t xml:space="preserve">                    </w:t>
      </w:r>
      <w:r>
        <w:rPr>
          <w:rFonts w:ascii="宋体" w:hAnsi="宋体"/>
          <w:szCs w:val="21"/>
        </w:rPr>
        <w:t>4</w:t>
      </w:r>
      <w:r>
        <w:rPr>
          <w:rFonts w:ascii="宋体" w:hAnsi="宋体" w:hint="eastAsia"/>
          <w:szCs w:val="21"/>
        </w:rPr>
        <w:t>）</w:t>
      </w:r>
      <w:r w:rsidR="006E1716">
        <w:rPr>
          <w:rFonts w:ascii="宋体" w:hAnsi="宋体" w:hint="eastAsia"/>
          <w:szCs w:val="21"/>
        </w:rPr>
        <w:t>生活中的金融学</w:t>
      </w:r>
    </w:p>
    <w:p w14:paraId="4F24CDDD" w14:textId="23982167" w:rsidR="00EF37C3" w:rsidRDefault="00DC6FD8" w:rsidP="001335D9">
      <w:pPr>
        <w:widowControl/>
        <w:spacing w:line="480" w:lineRule="auto"/>
        <w:jc w:val="left"/>
        <w:rPr>
          <w:rFonts w:ascii="宋体" w:hAnsi="宋体"/>
          <w:szCs w:val="21"/>
        </w:rPr>
      </w:pPr>
      <w:r>
        <w:rPr>
          <w:rFonts w:ascii="宋体" w:hAnsi="宋体"/>
          <w:szCs w:val="21"/>
        </w:rPr>
        <w:t>5</w:t>
      </w:r>
      <w:r>
        <w:rPr>
          <w:rFonts w:ascii="宋体" w:hAnsi="宋体" w:hint="eastAsia"/>
          <w:szCs w:val="21"/>
        </w:rPr>
        <w:t>）</w:t>
      </w:r>
      <w:r w:rsidR="00EF37C3">
        <w:rPr>
          <w:rFonts w:ascii="宋体" w:hAnsi="宋体" w:hint="eastAsia"/>
          <w:szCs w:val="21"/>
        </w:rPr>
        <w:t>银发经济与老年金融学</w:t>
      </w:r>
      <w:r w:rsidR="00E2435F">
        <w:rPr>
          <w:rFonts w:ascii="宋体" w:hAnsi="宋体" w:hint="eastAsia"/>
          <w:szCs w:val="21"/>
        </w:rPr>
        <w:t xml:space="preserve"> </w:t>
      </w:r>
      <w:r w:rsidR="00E2435F">
        <w:rPr>
          <w:rFonts w:ascii="宋体" w:hAnsi="宋体"/>
          <w:szCs w:val="21"/>
        </w:rPr>
        <w:t xml:space="preserve">                </w:t>
      </w:r>
      <w:r>
        <w:rPr>
          <w:rFonts w:ascii="宋体" w:hAnsi="宋体"/>
          <w:szCs w:val="21"/>
        </w:rPr>
        <w:t>6</w:t>
      </w:r>
      <w:r>
        <w:rPr>
          <w:rFonts w:ascii="宋体" w:hAnsi="宋体" w:hint="eastAsia"/>
          <w:szCs w:val="21"/>
        </w:rPr>
        <w:t>）</w:t>
      </w:r>
      <w:r w:rsidR="00E2435F">
        <w:rPr>
          <w:rFonts w:ascii="宋体" w:hAnsi="宋体" w:hint="eastAsia"/>
          <w:szCs w:val="21"/>
        </w:rPr>
        <w:t>理性面对金融市场的非理性</w:t>
      </w:r>
    </w:p>
    <w:p w14:paraId="690CB05C" w14:textId="08B1A746" w:rsidR="00DD2680" w:rsidRDefault="00DC6FD8" w:rsidP="001335D9">
      <w:pPr>
        <w:widowControl/>
        <w:spacing w:line="480" w:lineRule="auto"/>
        <w:jc w:val="left"/>
        <w:rPr>
          <w:rFonts w:ascii="宋体" w:hAnsi="宋体"/>
          <w:szCs w:val="21"/>
        </w:rPr>
      </w:pPr>
      <w:r>
        <w:rPr>
          <w:rFonts w:ascii="宋体" w:hAnsi="宋体"/>
          <w:szCs w:val="21"/>
        </w:rPr>
        <w:t>7</w:t>
      </w:r>
      <w:r>
        <w:rPr>
          <w:rFonts w:ascii="宋体" w:hAnsi="宋体" w:hint="eastAsia"/>
          <w:szCs w:val="21"/>
        </w:rPr>
        <w:t>）</w:t>
      </w:r>
      <w:r w:rsidR="00DD2680">
        <w:rPr>
          <w:rFonts w:ascii="宋体" w:hAnsi="宋体" w:hint="eastAsia"/>
          <w:szCs w:val="21"/>
        </w:rPr>
        <w:t>互联网银行与数字金融</w:t>
      </w:r>
      <w:r w:rsidR="00367622">
        <w:rPr>
          <w:rFonts w:ascii="宋体" w:hAnsi="宋体" w:hint="eastAsia"/>
          <w:szCs w:val="21"/>
        </w:rPr>
        <w:t xml:space="preserve"> </w:t>
      </w:r>
      <w:r w:rsidR="00367622">
        <w:rPr>
          <w:rFonts w:ascii="宋体" w:hAnsi="宋体"/>
          <w:szCs w:val="21"/>
        </w:rPr>
        <w:t xml:space="preserve">                </w:t>
      </w:r>
      <w:r>
        <w:rPr>
          <w:rFonts w:ascii="宋体" w:hAnsi="宋体"/>
          <w:szCs w:val="21"/>
        </w:rPr>
        <w:t>8</w:t>
      </w:r>
      <w:r>
        <w:rPr>
          <w:rFonts w:ascii="宋体" w:hAnsi="宋体" w:hint="eastAsia"/>
          <w:szCs w:val="21"/>
        </w:rPr>
        <w:t>）</w:t>
      </w:r>
      <w:r w:rsidR="00367622">
        <w:rPr>
          <w:rFonts w:ascii="宋体" w:hAnsi="宋体" w:hint="eastAsia"/>
          <w:szCs w:val="21"/>
        </w:rPr>
        <w:t>有</w:t>
      </w:r>
      <w:r w:rsidR="00F45A7A">
        <w:rPr>
          <w:rFonts w:ascii="宋体" w:hAnsi="宋体" w:hint="eastAsia"/>
          <w:szCs w:val="21"/>
        </w:rPr>
        <w:t>益</w:t>
      </w:r>
      <w:r w:rsidR="00367622">
        <w:rPr>
          <w:rFonts w:ascii="宋体" w:hAnsi="宋体" w:hint="eastAsia"/>
          <w:szCs w:val="21"/>
        </w:rPr>
        <w:t>金融的判断标准</w:t>
      </w:r>
    </w:p>
    <w:p w14:paraId="5FCE2EED" w14:textId="66C2FFF4" w:rsidR="00F45A7A" w:rsidRDefault="00DC6FD8" w:rsidP="00F45A7A">
      <w:pPr>
        <w:widowControl/>
        <w:spacing w:line="480" w:lineRule="auto"/>
        <w:jc w:val="left"/>
        <w:rPr>
          <w:rFonts w:ascii="宋体" w:hAnsi="宋体"/>
          <w:szCs w:val="21"/>
        </w:rPr>
      </w:pPr>
      <w:r>
        <w:rPr>
          <w:rFonts w:ascii="宋体" w:hAnsi="宋体"/>
          <w:szCs w:val="21"/>
        </w:rPr>
        <w:t>9</w:t>
      </w:r>
      <w:r w:rsidR="00F45A7A">
        <w:rPr>
          <w:rFonts w:ascii="宋体" w:hAnsi="宋体" w:hint="eastAsia"/>
          <w:szCs w:val="21"/>
        </w:rPr>
        <w:t xml:space="preserve">）金融危机的本质 </w:t>
      </w:r>
      <w:r w:rsidR="00F45A7A">
        <w:rPr>
          <w:rFonts w:ascii="宋体" w:hAnsi="宋体"/>
          <w:szCs w:val="21"/>
        </w:rPr>
        <w:t xml:space="preserve">   </w:t>
      </w:r>
      <w:r w:rsidR="00F45A7A">
        <w:rPr>
          <w:rFonts w:ascii="宋体" w:hAnsi="宋体" w:hint="eastAsia"/>
          <w:szCs w:val="21"/>
        </w:rPr>
        <w:t xml:space="preserve">                 </w:t>
      </w:r>
      <w:r w:rsidR="00F45A7A">
        <w:rPr>
          <w:rFonts w:ascii="宋体" w:hAnsi="宋体"/>
          <w:szCs w:val="21"/>
        </w:rPr>
        <w:t xml:space="preserve">  </w:t>
      </w:r>
      <w:r>
        <w:rPr>
          <w:rFonts w:ascii="宋体" w:hAnsi="宋体"/>
          <w:szCs w:val="21"/>
        </w:rPr>
        <w:t>10</w:t>
      </w:r>
      <w:r w:rsidR="00F45A7A">
        <w:rPr>
          <w:rFonts w:ascii="宋体" w:hAnsi="宋体" w:hint="eastAsia"/>
          <w:szCs w:val="21"/>
        </w:rPr>
        <w:t>）中央银行的职责</w:t>
      </w:r>
    </w:p>
    <w:p w14:paraId="03EB13F1" w14:textId="09CBAAFE" w:rsidR="00F45A7A" w:rsidRDefault="00DC6FD8" w:rsidP="00F45A7A">
      <w:pPr>
        <w:widowControl/>
        <w:spacing w:line="480" w:lineRule="auto"/>
        <w:jc w:val="left"/>
        <w:rPr>
          <w:rFonts w:ascii="宋体" w:hAnsi="宋体"/>
          <w:szCs w:val="21"/>
        </w:rPr>
      </w:pPr>
      <w:r>
        <w:rPr>
          <w:rFonts w:ascii="宋体" w:hAnsi="宋体"/>
          <w:szCs w:val="21"/>
        </w:rPr>
        <w:t>11</w:t>
      </w:r>
      <w:r w:rsidR="00F45A7A">
        <w:rPr>
          <w:rFonts w:ascii="宋体" w:hAnsi="宋体" w:hint="eastAsia"/>
          <w:szCs w:val="21"/>
        </w:rPr>
        <w:t xml:space="preserve">）白芝浩原则 </w:t>
      </w:r>
      <w:r w:rsidR="00F45A7A">
        <w:rPr>
          <w:rFonts w:ascii="宋体" w:hAnsi="宋体"/>
          <w:szCs w:val="21"/>
        </w:rPr>
        <w:t xml:space="preserve">                         </w:t>
      </w:r>
      <w:r>
        <w:rPr>
          <w:rFonts w:ascii="宋体" w:hAnsi="宋体"/>
          <w:szCs w:val="21"/>
        </w:rPr>
        <w:t>12</w:t>
      </w:r>
      <w:r w:rsidR="00F45A7A">
        <w:rPr>
          <w:rFonts w:ascii="宋体" w:hAnsi="宋体" w:hint="eastAsia"/>
          <w:szCs w:val="21"/>
        </w:rPr>
        <w:t>）</w:t>
      </w:r>
      <w:r>
        <w:rPr>
          <w:rFonts w:ascii="宋体" w:hAnsi="宋体" w:hint="eastAsia"/>
          <w:szCs w:val="21"/>
        </w:rPr>
        <w:t>金融危机</w:t>
      </w:r>
      <w:r w:rsidR="00F45A7A">
        <w:rPr>
          <w:rFonts w:ascii="宋体" w:hAnsi="宋体" w:hint="eastAsia"/>
          <w:szCs w:val="21"/>
        </w:rPr>
        <w:t>经典案例复盘与反思</w:t>
      </w:r>
    </w:p>
    <w:p w14:paraId="000B9AE0" w14:textId="33FF211B" w:rsidR="00F1231F" w:rsidRDefault="00F1231F" w:rsidP="00F1231F">
      <w:pPr>
        <w:widowControl/>
        <w:spacing w:line="480" w:lineRule="auto"/>
        <w:jc w:val="left"/>
        <w:rPr>
          <w:rFonts w:ascii="宋体" w:hAnsi="宋体"/>
          <w:szCs w:val="21"/>
        </w:rPr>
      </w:pPr>
      <w:r>
        <w:rPr>
          <w:rFonts w:ascii="宋体" w:hAnsi="宋体" w:hint="eastAsia"/>
          <w:szCs w:val="21"/>
        </w:rPr>
        <w:t>案例分析与讨论：从文景之治与开元盛世看金融的重要性</w:t>
      </w:r>
    </w:p>
    <w:p w14:paraId="3EDDF886" w14:textId="77777777" w:rsidR="00DC6FD8" w:rsidRDefault="00DC6FD8" w:rsidP="00DC6FD8">
      <w:pPr>
        <w:widowControl/>
        <w:spacing w:line="480" w:lineRule="auto"/>
        <w:jc w:val="left"/>
        <w:rPr>
          <w:rFonts w:ascii="宋体" w:hAnsi="宋体"/>
          <w:szCs w:val="21"/>
        </w:rPr>
      </w:pPr>
      <w:r>
        <w:rPr>
          <w:rFonts w:ascii="宋体" w:hAnsi="宋体" w:hint="eastAsia"/>
          <w:szCs w:val="21"/>
        </w:rPr>
        <w:t>三</w:t>
      </w:r>
      <w:r w:rsidRPr="00EF0C2F">
        <w:rPr>
          <w:rFonts w:ascii="宋体" w:hAnsi="宋体" w:hint="eastAsia"/>
          <w:szCs w:val="21"/>
        </w:rPr>
        <w:t>、</w:t>
      </w:r>
      <w:r>
        <w:rPr>
          <w:rFonts w:ascii="宋体" w:hAnsi="宋体" w:hint="eastAsia"/>
          <w:szCs w:val="21"/>
        </w:rPr>
        <w:t>从股票市场的角度理解人性</w:t>
      </w:r>
      <w:bookmarkStart w:id="0" w:name="_Hlk126147097"/>
    </w:p>
    <w:bookmarkEnd w:id="0"/>
    <w:p w14:paraId="6493EFD0" w14:textId="53619A89" w:rsidR="00DC6FD8" w:rsidRPr="000311EF" w:rsidRDefault="00DC6FD8" w:rsidP="00DC6FD8">
      <w:pPr>
        <w:widowControl/>
        <w:spacing w:line="480" w:lineRule="auto"/>
        <w:jc w:val="left"/>
        <w:rPr>
          <w:rFonts w:ascii="宋体" w:hAnsi="宋体"/>
          <w:szCs w:val="21"/>
        </w:rPr>
      </w:pPr>
      <w:r>
        <w:rPr>
          <w:rFonts w:ascii="宋体" w:hAnsi="宋体" w:hint="eastAsia"/>
          <w:szCs w:val="21"/>
        </w:rPr>
        <w:t>1）锚定效应</w:t>
      </w: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2）从众效应</w:t>
      </w:r>
    </w:p>
    <w:p w14:paraId="1A63F52D" w14:textId="65E47846" w:rsidR="00DC6FD8" w:rsidRDefault="00DC6FD8" w:rsidP="00DC6FD8">
      <w:pPr>
        <w:widowControl/>
        <w:spacing w:line="480" w:lineRule="auto"/>
        <w:jc w:val="left"/>
        <w:rPr>
          <w:rFonts w:ascii="宋体" w:hAnsi="宋体"/>
          <w:szCs w:val="21"/>
        </w:rPr>
      </w:pPr>
      <w:bookmarkStart w:id="1" w:name="_Hlk122691312"/>
      <w:r>
        <w:rPr>
          <w:rFonts w:ascii="宋体" w:hAnsi="宋体"/>
          <w:szCs w:val="21"/>
        </w:rPr>
        <w:t>3</w:t>
      </w:r>
      <w:r>
        <w:rPr>
          <w:rFonts w:ascii="宋体" w:hAnsi="宋体" w:hint="eastAsia"/>
          <w:szCs w:val="21"/>
        </w:rPr>
        <w:t xml:space="preserve">）可得性偏好 </w:t>
      </w:r>
      <w:r>
        <w:rPr>
          <w:rFonts w:ascii="宋体" w:hAnsi="宋体"/>
          <w:szCs w:val="21"/>
        </w:rPr>
        <w:t xml:space="preserve">  </w:t>
      </w:r>
      <w:r>
        <w:rPr>
          <w:rFonts w:ascii="宋体" w:hAnsi="宋体" w:hint="eastAsia"/>
          <w:szCs w:val="21"/>
        </w:rPr>
        <w:t xml:space="preserve">                  </w:t>
      </w:r>
      <w:r>
        <w:rPr>
          <w:rFonts w:ascii="宋体" w:hAnsi="宋体"/>
          <w:szCs w:val="21"/>
        </w:rPr>
        <w:t xml:space="preserve">     4</w:t>
      </w:r>
      <w:r>
        <w:rPr>
          <w:rFonts w:ascii="宋体" w:hAnsi="宋体" w:hint="eastAsia"/>
          <w:szCs w:val="21"/>
        </w:rPr>
        <w:t>）因果性偏好</w:t>
      </w:r>
    </w:p>
    <w:p w14:paraId="09593447" w14:textId="45917333" w:rsidR="00DC6FD8" w:rsidRDefault="00DC6FD8" w:rsidP="00DC6FD8">
      <w:pPr>
        <w:widowControl/>
        <w:spacing w:line="480" w:lineRule="auto"/>
        <w:jc w:val="left"/>
        <w:rPr>
          <w:rFonts w:ascii="宋体" w:hAnsi="宋体"/>
          <w:szCs w:val="21"/>
        </w:rPr>
      </w:pPr>
      <w:r>
        <w:rPr>
          <w:rFonts w:ascii="宋体" w:hAnsi="宋体"/>
          <w:szCs w:val="21"/>
        </w:rPr>
        <w:t>5</w:t>
      </w:r>
      <w:r>
        <w:rPr>
          <w:rFonts w:ascii="宋体" w:hAnsi="宋体" w:hint="eastAsia"/>
          <w:szCs w:val="21"/>
        </w:rPr>
        <w:t xml:space="preserve">）反身性 </w:t>
      </w:r>
      <w:r>
        <w:rPr>
          <w:rFonts w:ascii="宋体" w:hAnsi="宋体"/>
          <w:szCs w:val="21"/>
        </w:rPr>
        <w:t xml:space="preserve">                             </w:t>
      </w:r>
      <w:r>
        <w:rPr>
          <w:rFonts w:ascii="宋体" w:hAnsi="宋体" w:hint="eastAsia"/>
          <w:szCs w:val="21"/>
        </w:rPr>
        <w:t>6）经济周期对于投资的影响</w:t>
      </w:r>
    </w:p>
    <w:p w14:paraId="2D07518C" w14:textId="1CEFFBBA" w:rsidR="00DC6FD8" w:rsidRDefault="003A3EAF" w:rsidP="00DC6FD8">
      <w:pPr>
        <w:widowControl/>
        <w:spacing w:line="480" w:lineRule="auto"/>
        <w:jc w:val="left"/>
        <w:rPr>
          <w:rFonts w:ascii="宋体" w:hAnsi="宋体"/>
          <w:szCs w:val="21"/>
        </w:rPr>
      </w:pPr>
      <w:r>
        <w:rPr>
          <w:rFonts w:ascii="宋体" w:hAnsi="宋体"/>
          <w:szCs w:val="21"/>
        </w:rPr>
        <w:t>7</w:t>
      </w:r>
      <w:r>
        <w:rPr>
          <w:rFonts w:ascii="宋体" w:hAnsi="宋体" w:hint="eastAsia"/>
          <w:szCs w:val="21"/>
        </w:rPr>
        <w:t xml:space="preserve">）主动投资与被动投资      </w:t>
      </w:r>
      <w:r>
        <w:rPr>
          <w:rFonts w:ascii="宋体" w:hAnsi="宋体"/>
          <w:szCs w:val="21"/>
        </w:rPr>
        <w:t xml:space="preserve">            8</w:t>
      </w:r>
      <w:r w:rsidR="00DC6FD8">
        <w:rPr>
          <w:rFonts w:ascii="宋体" w:hAnsi="宋体" w:hint="eastAsia"/>
          <w:szCs w:val="21"/>
        </w:rPr>
        <w:t xml:space="preserve">）股票投资对于职业发展的启发 </w:t>
      </w:r>
      <w:r w:rsidR="00DC6FD8">
        <w:rPr>
          <w:rFonts w:ascii="宋体" w:hAnsi="宋体"/>
          <w:szCs w:val="21"/>
        </w:rPr>
        <w:t xml:space="preserve">  </w:t>
      </w:r>
      <w:r w:rsidR="00DC6FD8">
        <w:rPr>
          <w:rFonts w:ascii="宋体" w:hAnsi="宋体" w:hint="eastAsia"/>
          <w:szCs w:val="21"/>
        </w:rPr>
        <w:t xml:space="preserve">            </w:t>
      </w:r>
    </w:p>
    <w:bookmarkEnd w:id="1"/>
    <w:p w14:paraId="0609DF0A" w14:textId="77777777" w:rsidR="003A3EAF" w:rsidRDefault="00DC6FD8" w:rsidP="003A3EAF">
      <w:pPr>
        <w:widowControl/>
        <w:spacing w:line="480" w:lineRule="auto"/>
        <w:jc w:val="left"/>
        <w:rPr>
          <w:rFonts w:ascii="宋体" w:hAnsi="宋体"/>
          <w:szCs w:val="21"/>
        </w:rPr>
      </w:pPr>
      <w:r>
        <w:rPr>
          <w:rFonts w:ascii="宋体" w:hAnsi="宋体" w:hint="eastAsia"/>
          <w:szCs w:val="21"/>
        </w:rPr>
        <w:t>案例分析与讨论：</w:t>
      </w:r>
      <w:r w:rsidR="003A3EAF">
        <w:rPr>
          <w:rFonts w:ascii="宋体" w:hAnsi="宋体" w:hint="eastAsia"/>
          <w:szCs w:val="21"/>
        </w:rPr>
        <w:t>选择四类公司，十年收获十倍回报</w:t>
      </w:r>
    </w:p>
    <w:p w14:paraId="751D4C81" w14:textId="46CD12E6" w:rsidR="00DC6FD8" w:rsidRDefault="003A3EAF" w:rsidP="00DC6FD8">
      <w:pPr>
        <w:widowControl/>
        <w:spacing w:line="480" w:lineRule="auto"/>
        <w:jc w:val="left"/>
        <w:rPr>
          <w:rFonts w:ascii="宋体" w:hAnsi="宋体"/>
          <w:szCs w:val="21"/>
        </w:rPr>
      </w:pPr>
      <w:r>
        <w:rPr>
          <w:rFonts w:ascii="宋体" w:hAnsi="宋体" w:hint="eastAsia"/>
          <w:szCs w:val="21"/>
        </w:rPr>
        <w:t>四</w:t>
      </w:r>
      <w:r w:rsidR="00DC6FD8">
        <w:rPr>
          <w:rFonts w:ascii="宋体" w:hAnsi="宋体" w:hint="eastAsia"/>
          <w:szCs w:val="21"/>
        </w:rPr>
        <w:t>、从债务的角度理解宏观经济</w:t>
      </w:r>
      <w:r>
        <w:rPr>
          <w:rFonts w:ascii="宋体" w:hAnsi="宋体" w:hint="eastAsia"/>
          <w:szCs w:val="21"/>
        </w:rPr>
        <w:t>与现代民主</w:t>
      </w:r>
    </w:p>
    <w:p w14:paraId="000CF57E" w14:textId="445ACE82" w:rsidR="00DC6FD8" w:rsidRDefault="00DC6FD8" w:rsidP="00DC6FD8">
      <w:pPr>
        <w:widowControl/>
        <w:spacing w:line="480" w:lineRule="auto"/>
        <w:jc w:val="left"/>
        <w:rPr>
          <w:rFonts w:ascii="宋体" w:hAnsi="宋体"/>
          <w:szCs w:val="21"/>
        </w:rPr>
      </w:pPr>
      <w:r>
        <w:rPr>
          <w:rFonts w:ascii="宋体" w:hAnsi="宋体" w:hint="eastAsia"/>
          <w:szCs w:val="21"/>
        </w:rPr>
        <w:t xml:space="preserve">1）债务过度的负面影响 </w:t>
      </w:r>
      <w:r>
        <w:rPr>
          <w:rFonts w:ascii="宋体" w:hAnsi="宋体"/>
          <w:szCs w:val="21"/>
        </w:rPr>
        <w:t xml:space="preserve">   </w:t>
      </w:r>
      <w:r>
        <w:rPr>
          <w:rFonts w:ascii="宋体" w:hAnsi="宋体" w:hint="eastAsia"/>
          <w:szCs w:val="21"/>
        </w:rPr>
        <w:t xml:space="preserve">               2）通过金融体系控制债务失控</w:t>
      </w:r>
    </w:p>
    <w:p w14:paraId="0C32835F" w14:textId="6AB1199B" w:rsidR="00DC6FD8" w:rsidRDefault="00DC6FD8" w:rsidP="00DC6FD8">
      <w:pPr>
        <w:widowControl/>
        <w:spacing w:line="480" w:lineRule="auto"/>
        <w:jc w:val="left"/>
        <w:rPr>
          <w:rFonts w:ascii="宋体" w:hAnsi="宋体"/>
          <w:szCs w:val="21"/>
        </w:rPr>
      </w:pPr>
      <w:r>
        <w:rPr>
          <w:rFonts w:ascii="宋体" w:hAnsi="宋体" w:hint="eastAsia"/>
          <w:szCs w:val="21"/>
        </w:rPr>
        <w:t xml:space="preserve">3）处理现有债务的方法 </w:t>
      </w:r>
      <w:r>
        <w:rPr>
          <w:rFonts w:ascii="宋体" w:hAnsi="宋体"/>
          <w:szCs w:val="21"/>
        </w:rPr>
        <w:t xml:space="preserve">                  4</w:t>
      </w:r>
      <w:r>
        <w:rPr>
          <w:rFonts w:ascii="宋体" w:hAnsi="宋体" w:hint="eastAsia"/>
          <w:szCs w:val="21"/>
        </w:rPr>
        <w:t>）公债的诞生与现代民主</w:t>
      </w:r>
    </w:p>
    <w:p w14:paraId="005389B4" w14:textId="21484A45" w:rsidR="003A3EAF" w:rsidRDefault="003A3EAF" w:rsidP="003A3EAF">
      <w:pPr>
        <w:widowControl/>
        <w:spacing w:line="480" w:lineRule="auto"/>
        <w:jc w:val="left"/>
        <w:rPr>
          <w:rFonts w:ascii="宋体" w:hAnsi="宋体"/>
          <w:szCs w:val="21"/>
        </w:rPr>
      </w:pPr>
      <w:r>
        <w:rPr>
          <w:rFonts w:ascii="宋体" w:hAnsi="宋体" w:hint="eastAsia"/>
          <w:szCs w:val="21"/>
        </w:rPr>
        <w:t>案例分析与讨论：对于债务的态度与认知，从某种程度上决定了不同文明的走向</w:t>
      </w:r>
    </w:p>
    <w:p w14:paraId="46EAEBA0" w14:textId="17BEBB5F" w:rsidR="00C7653D" w:rsidRDefault="003A3EAF" w:rsidP="00C7653D">
      <w:pPr>
        <w:widowControl/>
        <w:spacing w:line="480" w:lineRule="auto"/>
        <w:jc w:val="left"/>
        <w:rPr>
          <w:rFonts w:ascii="宋体" w:hAnsi="宋体"/>
          <w:szCs w:val="21"/>
        </w:rPr>
      </w:pPr>
      <w:r>
        <w:rPr>
          <w:rFonts w:ascii="宋体" w:hAnsi="宋体" w:hint="eastAsia"/>
          <w:szCs w:val="21"/>
        </w:rPr>
        <w:lastRenderedPageBreak/>
        <w:t>五</w:t>
      </w:r>
      <w:r w:rsidR="00732DC7">
        <w:rPr>
          <w:rFonts w:ascii="宋体" w:hAnsi="宋体" w:hint="eastAsia"/>
          <w:szCs w:val="21"/>
        </w:rPr>
        <w:t>、</w:t>
      </w:r>
      <w:r w:rsidR="00C7653D">
        <w:rPr>
          <w:rFonts w:ascii="宋体" w:hAnsi="宋体" w:hint="eastAsia"/>
          <w:szCs w:val="21"/>
        </w:rPr>
        <w:t>从风险的角度理解人类文明与个人发展</w:t>
      </w:r>
    </w:p>
    <w:p w14:paraId="04FB06B6" w14:textId="77777777" w:rsidR="003A3EAF" w:rsidRDefault="003A3EAF" w:rsidP="00C7653D">
      <w:pPr>
        <w:widowControl/>
        <w:spacing w:line="480" w:lineRule="auto"/>
        <w:jc w:val="left"/>
        <w:rPr>
          <w:rFonts w:ascii="宋体" w:hAnsi="宋体"/>
          <w:szCs w:val="21"/>
        </w:rPr>
      </w:pPr>
      <w:r>
        <w:rPr>
          <w:rFonts w:ascii="宋体" w:hAnsi="宋体" w:hint="eastAsia"/>
          <w:szCs w:val="21"/>
        </w:rPr>
        <w:t>1）</w:t>
      </w:r>
      <w:r w:rsidR="0009172A">
        <w:rPr>
          <w:rFonts w:ascii="宋体" w:hAnsi="宋体" w:hint="eastAsia"/>
          <w:szCs w:val="21"/>
        </w:rPr>
        <w:t>风险与不确定</w:t>
      </w:r>
      <w:r w:rsidR="0068255B">
        <w:rPr>
          <w:rFonts w:ascii="宋体" w:hAnsi="宋体" w:hint="eastAsia"/>
          <w:szCs w:val="21"/>
        </w:rPr>
        <w:t>性</w:t>
      </w:r>
      <w:r w:rsidR="0009172A">
        <w:rPr>
          <w:rFonts w:ascii="宋体" w:hAnsi="宋体" w:hint="eastAsia"/>
          <w:szCs w:val="21"/>
        </w:rPr>
        <w:t>的区别</w:t>
      </w:r>
      <w:r>
        <w:rPr>
          <w:rFonts w:ascii="宋体" w:hAnsi="宋体" w:hint="eastAsia"/>
          <w:szCs w:val="21"/>
        </w:rPr>
        <w:t xml:space="preserve"> </w:t>
      </w:r>
      <w:r>
        <w:rPr>
          <w:rFonts w:ascii="宋体" w:hAnsi="宋体"/>
          <w:szCs w:val="21"/>
        </w:rPr>
        <w:t xml:space="preserve">                2</w:t>
      </w:r>
      <w:r>
        <w:rPr>
          <w:rFonts w:ascii="宋体" w:hAnsi="宋体" w:hint="eastAsia"/>
          <w:szCs w:val="21"/>
        </w:rPr>
        <w:t xml:space="preserve">）风险概念的量化 </w:t>
      </w:r>
      <w:r>
        <w:rPr>
          <w:rFonts w:ascii="宋体" w:hAnsi="宋体"/>
          <w:szCs w:val="21"/>
        </w:rPr>
        <w:t xml:space="preserve"> </w:t>
      </w:r>
    </w:p>
    <w:p w14:paraId="67E97932" w14:textId="23CE9401" w:rsidR="0068255B" w:rsidRPr="0009172A" w:rsidRDefault="003A3EAF" w:rsidP="003A3EAF">
      <w:pPr>
        <w:widowControl/>
        <w:spacing w:line="480" w:lineRule="auto"/>
        <w:jc w:val="left"/>
        <w:rPr>
          <w:rFonts w:ascii="宋体" w:hAnsi="宋体"/>
          <w:szCs w:val="21"/>
        </w:rPr>
      </w:pPr>
      <w:r>
        <w:rPr>
          <w:rFonts w:ascii="宋体" w:hAnsi="宋体"/>
          <w:szCs w:val="21"/>
        </w:rPr>
        <w:t>3</w:t>
      </w:r>
      <w:r>
        <w:rPr>
          <w:rFonts w:ascii="宋体" w:hAnsi="宋体" w:hint="eastAsia"/>
          <w:szCs w:val="21"/>
        </w:rPr>
        <w:t xml:space="preserve">）风险沟通 </w:t>
      </w:r>
      <w:r>
        <w:rPr>
          <w:rFonts w:ascii="宋体" w:hAnsi="宋体"/>
          <w:szCs w:val="21"/>
        </w:rPr>
        <w:t xml:space="preserve">                            4</w:t>
      </w:r>
      <w:r>
        <w:rPr>
          <w:rFonts w:ascii="宋体" w:hAnsi="宋体" w:hint="eastAsia"/>
          <w:szCs w:val="21"/>
        </w:rPr>
        <w:t>）风险人格与风险素养</w:t>
      </w:r>
    </w:p>
    <w:p w14:paraId="472D156B" w14:textId="64482BB1" w:rsidR="0022189C" w:rsidRDefault="003A3EAF" w:rsidP="001335D9">
      <w:pPr>
        <w:widowControl/>
        <w:spacing w:line="480" w:lineRule="auto"/>
        <w:jc w:val="left"/>
        <w:rPr>
          <w:rFonts w:ascii="宋体" w:hAnsi="宋体"/>
          <w:bCs/>
          <w:color w:val="000000"/>
          <w:szCs w:val="21"/>
        </w:rPr>
      </w:pPr>
      <w:r>
        <w:rPr>
          <w:rFonts w:ascii="宋体" w:hAnsi="宋体"/>
          <w:bCs/>
          <w:color w:val="000000"/>
          <w:szCs w:val="21"/>
        </w:rPr>
        <w:t>5</w:t>
      </w:r>
      <w:r w:rsidR="00732DC7" w:rsidRPr="001A4E9B">
        <w:rPr>
          <w:rFonts w:ascii="宋体" w:hAnsi="宋体" w:hint="eastAsia"/>
          <w:bCs/>
          <w:color w:val="000000"/>
          <w:szCs w:val="21"/>
        </w:rPr>
        <w:t>）</w:t>
      </w:r>
      <w:r w:rsidR="00C7653D">
        <w:rPr>
          <w:rFonts w:ascii="宋体" w:hAnsi="宋体" w:hint="eastAsia"/>
          <w:bCs/>
          <w:color w:val="000000"/>
          <w:szCs w:val="21"/>
        </w:rPr>
        <w:t>三种典型的非对称风险</w:t>
      </w:r>
      <w:r w:rsidR="00732DC7">
        <w:rPr>
          <w:rFonts w:ascii="宋体" w:hAnsi="宋体" w:hint="eastAsia"/>
          <w:bCs/>
          <w:color w:val="000000"/>
          <w:szCs w:val="21"/>
        </w:rPr>
        <w:t xml:space="preserve">  </w:t>
      </w:r>
      <w:r w:rsidR="00732DC7">
        <w:rPr>
          <w:rFonts w:ascii="宋体" w:hAnsi="宋体"/>
          <w:bCs/>
          <w:color w:val="000000"/>
          <w:szCs w:val="21"/>
        </w:rPr>
        <w:t xml:space="preserve">           </w:t>
      </w:r>
      <w:r w:rsidR="00873B85">
        <w:rPr>
          <w:rFonts w:ascii="宋体" w:hAnsi="宋体"/>
          <w:bCs/>
          <w:color w:val="000000"/>
          <w:szCs w:val="21"/>
        </w:rPr>
        <w:t xml:space="preserve">    </w:t>
      </w:r>
      <w:r>
        <w:rPr>
          <w:rFonts w:ascii="宋体" w:hAnsi="宋体"/>
          <w:bCs/>
          <w:color w:val="000000"/>
          <w:szCs w:val="21"/>
        </w:rPr>
        <w:t>6</w:t>
      </w:r>
      <w:r w:rsidR="0022189C">
        <w:rPr>
          <w:rFonts w:ascii="宋体" w:hAnsi="宋体" w:hint="eastAsia"/>
          <w:bCs/>
          <w:color w:val="000000"/>
          <w:szCs w:val="21"/>
        </w:rPr>
        <w:t>）</w:t>
      </w:r>
      <w:r w:rsidR="00C7653D">
        <w:rPr>
          <w:rFonts w:ascii="宋体" w:hAnsi="宋体" w:hint="eastAsia"/>
          <w:bCs/>
          <w:color w:val="000000"/>
          <w:szCs w:val="21"/>
        </w:rPr>
        <w:t>管理非对称风险的原则</w:t>
      </w:r>
    </w:p>
    <w:p w14:paraId="1E124F70" w14:textId="5A3EA781" w:rsidR="0022189C" w:rsidRDefault="003A3EAF" w:rsidP="00172EF3">
      <w:pPr>
        <w:widowControl/>
        <w:tabs>
          <w:tab w:val="left" w:pos="5200"/>
        </w:tabs>
        <w:spacing w:line="480" w:lineRule="auto"/>
        <w:jc w:val="left"/>
        <w:rPr>
          <w:rFonts w:ascii="宋体" w:hAnsi="宋体"/>
          <w:bCs/>
          <w:color w:val="000000"/>
          <w:szCs w:val="21"/>
        </w:rPr>
      </w:pPr>
      <w:r>
        <w:rPr>
          <w:rFonts w:ascii="宋体" w:hAnsi="宋体"/>
          <w:bCs/>
          <w:color w:val="000000"/>
          <w:szCs w:val="21"/>
        </w:rPr>
        <w:t>7</w:t>
      </w:r>
      <w:r w:rsidR="00732DC7" w:rsidRPr="001A4E9B">
        <w:rPr>
          <w:rFonts w:ascii="宋体" w:hAnsi="宋体" w:hint="eastAsia"/>
          <w:bCs/>
          <w:color w:val="000000"/>
          <w:szCs w:val="21"/>
        </w:rPr>
        <w:t>）</w:t>
      </w:r>
      <w:r w:rsidR="00C7653D">
        <w:rPr>
          <w:rFonts w:ascii="宋体" w:hAnsi="宋体" w:hint="eastAsia"/>
          <w:bCs/>
          <w:color w:val="000000"/>
          <w:szCs w:val="21"/>
        </w:rPr>
        <w:t>利益攸关原则是重要的认知与决策工具</w:t>
      </w:r>
      <w:r w:rsidR="001E759D">
        <w:rPr>
          <w:rFonts w:ascii="宋体" w:hAnsi="宋体" w:hint="eastAsia"/>
          <w:bCs/>
          <w:color w:val="000000"/>
          <w:szCs w:val="21"/>
        </w:rPr>
        <w:t xml:space="preserve"> </w:t>
      </w:r>
      <w:r w:rsidR="001E759D">
        <w:rPr>
          <w:rFonts w:ascii="宋体" w:hAnsi="宋体"/>
          <w:bCs/>
          <w:color w:val="000000"/>
          <w:szCs w:val="21"/>
        </w:rPr>
        <w:t xml:space="preserve">  </w:t>
      </w:r>
      <w:r>
        <w:rPr>
          <w:rFonts w:ascii="宋体" w:hAnsi="宋体"/>
          <w:bCs/>
          <w:color w:val="000000"/>
          <w:szCs w:val="21"/>
        </w:rPr>
        <w:t>8</w:t>
      </w:r>
      <w:r w:rsidR="001E759D">
        <w:rPr>
          <w:rFonts w:ascii="宋体" w:hAnsi="宋体" w:hint="eastAsia"/>
          <w:bCs/>
          <w:color w:val="000000"/>
          <w:szCs w:val="21"/>
        </w:rPr>
        <w:t>）</w:t>
      </w:r>
      <w:r w:rsidR="00172EF3">
        <w:rPr>
          <w:rFonts w:ascii="宋体" w:hAnsi="宋体" w:hint="eastAsia"/>
          <w:bCs/>
          <w:color w:val="000000"/>
          <w:szCs w:val="21"/>
        </w:rPr>
        <w:t>黑天鹅</w:t>
      </w:r>
      <w:r w:rsidR="005E0DFF">
        <w:rPr>
          <w:rFonts w:ascii="宋体" w:hAnsi="宋体" w:hint="eastAsia"/>
          <w:bCs/>
          <w:color w:val="000000"/>
          <w:szCs w:val="21"/>
        </w:rPr>
        <w:t>事件</w:t>
      </w:r>
      <w:r w:rsidR="00172EF3">
        <w:rPr>
          <w:rFonts w:ascii="宋体" w:hAnsi="宋体" w:hint="eastAsia"/>
          <w:bCs/>
          <w:color w:val="000000"/>
          <w:szCs w:val="21"/>
        </w:rPr>
        <w:t>与反脆弱系统的构建</w:t>
      </w:r>
    </w:p>
    <w:p w14:paraId="492CC78F" w14:textId="05983FAF" w:rsidR="005E0DFF" w:rsidRDefault="003A3EAF" w:rsidP="00172EF3">
      <w:pPr>
        <w:widowControl/>
        <w:tabs>
          <w:tab w:val="left" w:pos="5200"/>
        </w:tabs>
        <w:spacing w:line="480" w:lineRule="auto"/>
        <w:jc w:val="left"/>
        <w:rPr>
          <w:rFonts w:ascii="宋体" w:hAnsi="宋体"/>
          <w:bCs/>
          <w:color w:val="000000"/>
          <w:szCs w:val="21"/>
        </w:rPr>
      </w:pPr>
      <w:r>
        <w:rPr>
          <w:rFonts w:ascii="宋体" w:hAnsi="宋体"/>
          <w:bCs/>
          <w:color w:val="000000"/>
          <w:szCs w:val="21"/>
        </w:rPr>
        <w:t>9</w:t>
      </w:r>
      <w:r w:rsidR="005E0DFF">
        <w:rPr>
          <w:rFonts w:ascii="宋体" w:hAnsi="宋体" w:hint="eastAsia"/>
          <w:bCs/>
          <w:color w:val="000000"/>
          <w:szCs w:val="21"/>
        </w:rPr>
        <w:t>）灰犀牛事件与</w:t>
      </w:r>
      <w:r w:rsidR="005E0DFF" w:rsidRPr="005E0DFF">
        <w:rPr>
          <w:rFonts w:ascii="宋体" w:hAnsi="宋体" w:hint="eastAsia"/>
          <w:bCs/>
          <w:color w:val="000000"/>
          <w:szCs w:val="21"/>
        </w:rPr>
        <w:t>灰犀牛游猎攻略</w:t>
      </w:r>
      <w:r w:rsidR="0009172A">
        <w:rPr>
          <w:rFonts w:ascii="宋体" w:hAnsi="宋体" w:hint="eastAsia"/>
          <w:bCs/>
          <w:color w:val="000000"/>
          <w:szCs w:val="21"/>
        </w:rPr>
        <w:t xml:space="preserve"> </w:t>
      </w:r>
      <w:r w:rsidR="0009172A">
        <w:rPr>
          <w:rFonts w:ascii="宋体" w:hAnsi="宋体"/>
          <w:bCs/>
          <w:color w:val="000000"/>
          <w:szCs w:val="21"/>
        </w:rPr>
        <w:t xml:space="preserve">          </w:t>
      </w:r>
      <w:r>
        <w:rPr>
          <w:rFonts w:ascii="宋体" w:hAnsi="宋体"/>
          <w:bCs/>
          <w:color w:val="000000"/>
          <w:szCs w:val="21"/>
        </w:rPr>
        <w:t>10</w:t>
      </w:r>
      <w:r w:rsidR="0009172A">
        <w:rPr>
          <w:rFonts w:ascii="宋体" w:hAnsi="宋体" w:hint="eastAsia"/>
          <w:bCs/>
          <w:color w:val="000000"/>
          <w:szCs w:val="21"/>
        </w:rPr>
        <w:t>）人类在降低风险方面的重大创新</w:t>
      </w:r>
    </w:p>
    <w:p w14:paraId="0A6D7FE8" w14:textId="65A4787F" w:rsidR="003A3EAF" w:rsidRDefault="003A3EAF" w:rsidP="00172EF3">
      <w:pPr>
        <w:widowControl/>
        <w:tabs>
          <w:tab w:val="left" w:pos="5200"/>
        </w:tabs>
        <w:spacing w:line="480" w:lineRule="auto"/>
        <w:jc w:val="left"/>
        <w:rPr>
          <w:rFonts w:ascii="宋体" w:hAnsi="宋体"/>
          <w:bCs/>
          <w:color w:val="000000"/>
          <w:szCs w:val="21"/>
        </w:rPr>
      </w:pPr>
      <w:r>
        <w:rPr>
          <w:rFonts w:ascii="宋体" w:hAnsi="宋体"/>
          <w:bCs/>
          <w:color w:val="000000"/>
          <w:szCs w:val="21"/>
        </w:rPr>
        <w:t>11</w:t>
      </w:r>
      <w:r w:rsidR="0009172A">
        <w:rPr>
          <w:rFonts w:ascii="宋体" w:hAnsi="宋体" w:hint="eastAsia"/>
          <w:bCs/>
          <w:color w:val="000000"/>
          <w:szCs w:val="21"/>
        </w:rPr>
        <w:t xml:space="preserve">）人造风险与社会组织结构的变化 </w:t>
      </w:r>
      <w:r w:rsidR="0009172A">
        <w:rPr>
          <w:rFonts w:ascii="宋体" w:hAnsi="宋体"/>
          <w:bCs/>
          <w:color w:val="000000"/>
          <w:szCs w:val="21"/>
        </w:rPr>
        <w:t xml:space="preserve">       </w:t>
      </w:r>
      <w:r>
        <w:rPr>
          <w:rFonts w:ascii="宋体" w:hAnsi="宋体"/>
          <w:bCs/>
          <w:color w:val="000000"/>
          <w:szCs w:val="21"/>
        </w:rPr>
        <w:t>12</w:t>
      </w:r>
      <w:r>
        <w:rPr>
          <w:rFonts w:ascii="宋体" w:hAnsi="宋体" w:hint="eastAsia"/>
          <w:bCs/>
          <w:color w:val="000000"/>
          <w:szCs w:val="21"/>
        </w:rPr>
        <w:t>）风险交易市场与金融工具创新</w:t>
      </w:r>
    </w:p>
    <w:p w14:paraId="37049347" w14:textId="6DFB8504" w:rsidR="0009172A" w:rsidRDefault="003A3EAF" w:rsidP="00172EF3">
      <w:pPr>
        <w:widowControl/>
        <w:tabs>
          <w:tab w:val="left" w:pos="5200"/>
        </w:tabs>
        <w:spacing w:line="480" w:lineRule="auto"/>
        <w:jc w:val="left"/>
        <w:rPr>
          <w:rFonts w:ascii="宋体" w:hAnsi="宋体"/>
          <w:szCs w:val="21"/>
        </w:rPr>
      </w:pPr>
      <w:r>
        <w:rPr>
          <w:rFonts w:ascii="宋体" w:hAnsi="宋体"/>
          <w:bCs/>
          <w:color w:val="000000"/>
          <w:szCs w:val="21"/>
        </w:rPr>
        <w:t>13</w:t>
      </w:r>
      <w:r>
        <w:rPr>
          <w:rFonts w:ascii="宋体" w:hAnsi="宋体" w:hint="eastAsia"/>
          <w:bCs/>
          <w:color w:val="000000"/>
          <w:szCs w:val="21"/>
        </w:rPr>
        <w:t>）</w:t>
      </w:r>
      <w:r w:rsidR="0009172A">
        <w:rPr>
          <w:rFonts w:ascii="宋体" w:hAnsi="宋体" w:hint="eastAsia"/>
          <w:bCs/>
          <w:color w:val="000000"/>
          <w:szCs w:val="21"/>
        </w:rPr>
        <w:t>保险的重要性</w:t>
      </w:r>
      <w:r>
        <w:rPr>
          <w:rFonts w:ascii="宋体" w:hAnsi="宋体" w:hint="eastAsia"/>
          <w:bCs/>
          <w:color w:val="000000"/>
          <w:szCs w:val="21"/>
        </w:rPr>
        <w:t xml:space="preserve"> </w:t>
      </w:r>
      <w:r>
        <w:rPr>
          <w:rFonts w:ascii="宋体" w:hAnsi="宋体"/>
          <w:bCs/>
          <w:color w:val="000000"/>
          <w:szCs w:val="21"/>
        </w:rPr>
        <w:t xml:space="preserve">                       14</w:t>
      </w:r>
      <w:r>
        <w:rPr>
          <w:rFonts w:ascii="宋体" w:hAnsi="宋体" w:hint="eastAsia"/>
          <w:bCs/>
          <w:color w:val="000000"/>
          <w:szCs w:val="21"/>
        </w:rPr>
        <w:t>）</w:t>
      </w:r>
      <w:r>
        <w:rPr>
          <w:rFonts w:ascii="宋体" w:hAnsi="宋体" w:hint="eastAsia"/>
          <w:szCs w:val="21"/>
        </w:rPr>
        <w:t>决策树的作用</w:t>
      </w:r>
    </w:p>
    <w:p w14:paraId="652AD599" w14:textId="39F0FA20" w:rsidR="003A3EAF" w:rsidRPr="003A3EAF" w:rsidRDefault="003A3EAF" w:rsidP="003A3EAF">
      <w:pPr>
        <w:widowControl/>
        <w:spacing w:line="480" w:lineRule="auto"/>
        <w:jc w:val="left"/>
        <w:rPr>
          <w:rFonts w:ascii="宋体" w:hAnsi="宋体"/>
          <w:szCs w:val="21"/>
        </w:rPr>
      </w:pPr>
      <w:r>
        <w:rPr>
          <w:rFonts w:ascii="宋体" w:hAnsi="宋体" w:hint="eastAsia"/>
          <w:szCs w:val="21"/>
        </w:rPr>
        <w:t>案例分析与讨论：从中国寿险市场的发展看中国人的创新与智慧</w:t>
      </w:r>
    </w:p>
    <w:p w14:paraId="07408EEB" w14:textId="518552DD" w:rsidR="00F90409" w:rsidRDefault="00F90409" w:rsidP="00F90409">
      <w:pPr>
        <w:widowControl/>
        <w:spacing w:line="480" w:lineRule="auto"/>
        <w:jc w:val="left"/>
        <w:rPr>
          <w:rFonts w:ascii="宋体" w:hAnsi="宋体"/>
          <w:szCs w:val="21"/>
        </w:rPr>
      </w:pPr>
      <w:r>
        <w:rPr>
          <w:rFonts w:ascii="宋体" w:hAnsi="宋体" w:hint="eastAsia"/>
          <w:szCs w:val="21"/>
        </w:rPr>
        <w:t>六、</w:t>
      </w:r>
      <w:bookmarkStart w:id="2" w:name="_Hlk125014618"/>
      <w:r w:rsidR="005B22BE">
        <w:rPr>
          <w:rFonts w:ascii="宋体" w:hAnsi="宋体" w:hint="eastAsia"/>
          <w:szCs w:val="21"/>
        </w:rPr>
        <w:t>从成本与收益的角度</w:t>
      </w:r>
      <w:bookmarkStart w:id="3" w:name="_Hlk126155129"/>
      <w:r w:rsidR="00681873">
        <w:rPr>
          <w:rFonts w:ascii="宋体" w:hAnsi="宋体" w:hint="eastAsia"/>
          <w:szCs w:val="21"/>
        </w:rPr>
        <w:t>理解社会现象与决策背后的原因</w:t>
      </w:r>
    </w:p>
    <w:bookmarkEnd w:id="2"/>
    <w:bookmarkEnd w:id="3"/>
    <w:p w14:paraId="0229DC9F" w14:textId="7777359A" w:rsidR="00681873" w:rsidRDefault="00F90409" w:rsidP="00F90409">
      <w:pPr>
        <w:widowControl/>
        <w:spacing w:line="480" w:lineRule="auto"/>
        <w:jc w:val="left"/>
        <w:rPr>
          <w:rFonts w:ascii="宋体" w:hAnsi="宋体"/>
          <w:szCs w:val="21"/>
        </w:rPr>
      </w:pPr>
      <w:r>
        <w:rPr>
          <w:rFonts w:ascii="宋体" w:hAnsi="宋体" w:hint="eastAsia"/>
          <w:szCs w:val="21"/>
        </w:rPr>
        <w:t>1）</w:t>
      </w:r>
      <w:r w:rsidR="00681873">
        <w:rPr>
          <w:rFonts w:ascii="宋体" w:hAnsi="宋体" w:hint="eastAsia"/>
          <w:szCs w:val="21"/>
        </w:rPr>
        <w:t xml:space="preserve">成本效益原则与理性选择 </w:t>
      </w:r>
      <w:r w:rsidR="00681873">
        <w:rPr>
          <w:rFonts w:ascii="宋体" w:hAnsi="宋体"/>
          <w:szCs w:val="21"/>
        </w:rPr>
        <w:t xml:space="preserve">              </w:t>
      </w:r>
      <w:r>
        <w:rPr>
          <w:rFonts w:ascii="宋体" w:hAnsi="宋体" w:hint="eastAsia"/>
          <w:szCs w:val="21"/>
        </w:rPr>
        <w:t>2）</w:t>
      </w:r>
      <w:r w:rsidR="00681873">
        <w:rPr>
          <w:rFonts w:ascii="宋体" w:hAnsi="宋体" w:hint="eastAsia"/>
          <w:szCs w:val="21"/>
        </w:rPr>
        <w:t xml:space="preserve">成本效益原则的妙用    </w:t>
      </w:r>
    </w:p>
    <w:p w14:paraId="63E2817F" w14:textId="3350572C" w:rsidR="00F90409" w:rsidRDefault="00F90409" w:rsidP="00F90409">
      <w:pPr>
        <w:widowControl/>
        <w:spacing w:line="480" w:lineRule="auto"/>
        <w:jc w:val="left"/>
        <w:rPr>
          <w:rFonts w:ascii="宋体" w:hAnsi="宋体"/>
          <w:szCs w:val="21"/>
        </w:rPr>
      </w:pPr>
      <w:r>
        <w:rPr>
          <w:rFonts w:ascii="宋体" w:hAnsi="宋体" w:hint="eastAsia"/>
          <w:szCs w:val="21"/>
        </w:rPr>
        <w:t>3）</w:t>
      </w:r>
      <w:r w:rsidR="009D3A70">
        <w:rPr>
          <w:rFonts w:ascii="宋体" w:hAnsi="宋体" w:hint="eastAsia"/>
          <w:szCs w:val="21"/>
        </w:rPr>
        <w:t>成本概念帮助改善沟通</w:t>
      </w:r>
      <w:r>
        <w:rPr>
          <w:rFonts w:ascii="宋体" w:hAnsi="宋体"/>
          <w:szCs w:val="21"/>
        </w:rPr>
        <w:t xml:space="preserve">                </w:t>
      </w:r>
      <w:r w:rsidR="00681873">
        <w:rPr>
          <w:rFonts w:ascii="宋体" w:hAnsi="宋体"/>
          <w:szCs w:val="21"/>
        </w:rPr>
        <w:t xml:space="preserve"> </w:t>
      </w:r>
      <w:r>
        <w:rPr>
          <w:rFonts w:ascii="宋体" w:hAnsi="宋体"/>
          <w:szCs w:val="21"/>
        </w:rPr>
        <w:t>4</w:t>
      </w:r>
      <w:r>
        <w:rPr>
          <w:rFonts w:ascii="宋体" w:hAnsi="宋体" w:hint="eastAsia"/>
          <w:szCs w:val="21"/>
        </w:rPr>
        <w:t>）</w:t>
      </w:r>
      <w:r w:rsidR="00407DEA">
        <w:rPr>
          <w:rFonts w:ascii="宋体" w:hAnsi="宋体" w:hint="eastAsia"/>
          <w:szCs w:val="21"/>
        </w:rPr>
        <w:t>从成本的角度理解正义</w:t>
      </w:r>
    </w:p>
    <w:p w14:paraId="65CEAFDE" w14:textId="049502F2" w:rsidR="00FA6F3C" w:rsidRDefault="00FA6F3C" w:rsidP="00FA6F3C">
      <w:pPr>
        <w:widowControl/>
        <w:spacing w:line="480" w:lineRule="auto"/>
        <w:jc w:val="left"/>
        <w:rPr>
          <w:rFonts w:ascii="宋体" w:hAnsi="宋体"/>
          <w:szCs w:val="21"/>
        </w:rPr>
      </w:pPr>
      <w:r>
        <w:rPr>
          <w:rFonts w:ascii="宋体" w:hAnsi="宋体"/>
          <w:szCs w:val="21"/>
        </w:rPr>
        <w:t>5</w:t>
      </w:r>
      <w:r>
        <w:rPr>
          <w:rFonts w:ascii="宋体" w:hAnsi="宋体" w:hint="eastAsia"/>
          <w:szCs w:val="21"/>
        </w:rPr>
        <w:t>）</w:t>
      </w:r>
      <w:r w:rsidR="004C6990" w:rsidRPr="004C6990">
        <w:rPr>
          <w:rFonts w:ascii="宋体" w:hAnsi="宋体" w:hint="eastAsia"/>
          <w:szCs w:val="21"/>
        </w:rPr>
        <w:t>零边际成本社会</w:t>
      </w:r>
      <w:r w:rsidR="004C6990">
        <w:rPr>
          <w:rFonts w:ascii="宋体" w:hAnsi="宋体" w:hint="eastAsia"/>
          <w:szCs w:val="21"/>
        </w:rPr>
        <w:t>的实现步骤及其影响</w:t>
      </w:r>
      <w:r>
        <w:rPr>
          <w:rFonts w:ascii="宋体" w:hAnsi="宋体" w:hint="eastAsia"/>
          <w:szCs w:val="21"/>
        </w:rPr>
        <w:t xml:space="preserve"> </w:t>
      </w:r>
      <w:r>
        <w:rPr>
          <w:rFonts w:ascii="宋体" w:hAnsi="宋体"/>
          <w:szCs w:val="21"/>
        </w:rPr>
        <w:t xml:space="preserve">    6</w:t>
      </w:r>
      <w:r>
        <w:rPr>
          <w:rFonts w:ascii="宋体" w:hAnsi="宋体" w:hint="eastAsia"/>
          <w:szCs w:val="21"/>
        </w:rPr>
        <w:t>）</w:t>
      </w:r>
      <w:r w:rsidR="00D02A58">
        <w:rPr>
          <w:rFonts w:ascii="宋体" w:hAnsi="宋体" w:hint="eastAsia"/>
          <w:szCs w:val="21"/>
        </w:rPr>
        <w:t>从成本的角度理解大分流与大合流</w:t>
      </w:r>
      <w:r>
        <w:rPr>
          <w:rFonts w:ascii="宋体" w:hAnsi="宋体" w:hint="eastAsia"/>
          <w:szCs w:val="21"/>
        </w:rPr>
        <w:t xml:space="preserve">    </w:t>
      </w:r>
    </w:p>
    <w:p w14:paraId="3B49529D" w14:textId="7368F8B8" w:rsidR="00FA6F3C" w:rsidRDefault="00FA6F3C" w:rsidP="00FA6F3C">
      <w:pPr>
        <w:widowControl/>
        <w:spacing w:line="480" w:lineRule="auto"/>
        <w:jc w:val="left"/>
        <w:rPr>
          <w:rFonts w:ascii="宋体" w:hAnsi="宋体"/>
          <w:szCs w:val="21"/>
        </w:rPr>
      </w:pPr>
      <w:r>
        <w:rPr>
          <w:rFonts w:ascii="宋体" w:hAnsi="宋体"/>
          <w:szCs w:val="21"/>
        </w:rPr>
        <w:t>7</w:t>
      </w:r>
      <w:r>
        <w:rPr>
          <w:rFonts w:ascii="宋体" w:hAnsi="宋体" w:hint="eastAsia"/>
          <w:szCs w:val="21"/>
        </w:rPr>
        <w:t>）</w:t>
      </w:r>
      <w:r w:rsidR="00D02A58">
        <w:rPr>
          <w:rFonts w:ascii="宋体" w:hAnsi="宋体" w:hint="eastAsia"/>
          <w:szCs w:val="21"/>
        </w:rPr>
        <w:t>从成本的角度理解数字经济</w:t>
      </w:r>
      <w:r>
        <w:rPr>
          <w:rFonts w:ascii="宋体" w:hAnsi="宋体" w:hint="eastAsia"/>
          <w:szCs w:val="21"/>
        </w:rPr>
        <w:t xml:space="preserve"> </w:t>
      </w:r>
      <w:r>
        <w:rPr>
          <w:rFonts w:ascii="宋体" w:hAnsi="宋体"/>
          <w:szCs w:val="21"/>
        </w:rPr>
        <w:t xml:space="preserve">          </w:t>
      </w:r>
      <w:r w:rsidR="00681873">
        <w:rPr>
          <w:rFonts w:ascii="宋体" w:hAnsi="宋体"/>
          <w:szCs w:val="21"/>
        </w:rPr>
        <w:t xml:space="preserve">  </w:t>
      </w:r>
      <w:r>
        <w:rPr>
          <w:rFonts w:ascii="宋体" w:hAnsi="宋体"/>
          <w:szCs w:val="21"/>
        </w:rPr>
        <w:t>8</w:t>
      </w:r>
      <w:r>
        <w:rPr>
          <w:rFonts w:ascii="宋体" w:hAnsi="宋体" w:hint="eastAsia"/>
          <w:szCs w:val="21"/>
        </w:rPr>
        <w:t>）</w:t>
      </w:r>
      <w:r w:rsidR="00E23F39">
        <w:rPr>
          <w:rFonts w:ascii="宋体" w:hAnsi="宋体" w:hint="eastAsia"/>
          <w:szCs w:val="21"/>
        </w:rPr>
        <w:t>沉没成本</w:t>
      </w:r>
      <w:r w:rsidR="00681873">
        <w:rPr>
          <w:rFonts w:ascii="宋体" w:hAnsi="宋体" w:hint="eastAsia"/>
          <w:szCs w:val="21"/>
        </w:rPr>
        <w:t>与机会成本</w:t>
      </w:r>
    </w:p>
    <w:p w14:paraId="6959AA23" w14:textId="081D149D" w:rsidR="00681873" w:rsidRDefault="00681873" w:rsidP="00681873">
      <w:pPr>
        <w:widowControl/>
        <w:spacing w:line="480" w:lineRule="auto"/>
        <w:jc w:val="left"/>
        <w:rPr>
          <w:rFonts w:ascii="宋体" w:hAnsi="宋体"/>
          <w:szCs w:val="21"/>
        </w:rPr>
      </w:pPr>
      <w:r>
        <w:rPr>
          <w:rFonts w:ascii="宋体" w:hAnsi="宋体" w:hint="eastAsia"/>
          <w:szCs w:val="21"/>
        </w:rPr>
        <w:t xml:space="preserve">9）社会成本 </w:t>
      </w:r>
      <w:r>
        <w:rPr>
          <w:rFonts w:ascii="宋体" w:hAnsi="宋体"/>
          <w:szCs w:val="21"/>
        </w:rPr>
        <w:t xml:space="preserve">                            10</w:t>
      </w:r>
      <w:r>
        <w:rPr>
          <w:rFonts w:ascii="宋体" w:hAnsi="宋体" w:hint="eastAsia"/>
          <w:szCs w:val="21"/>
        </w:rPr>
        <w:t>）供求关系原理的应用</w:t>
      </w:r>
    </w:p>
    <w:p w14:paraId="3CBFD19E" w14:textId="0E8896AD" w:rsidR="003A3EAF" w:rsidRDefault="003A3EAF" w:rsidP="00BB6410">
      <w:pPr>
        <w:widowControl/>
        <w:spacing w:line="480" w:lineRule="auto"/>
        <w:jc w:val="left"/>
        <w:rPr>
          <w:rFonts w:ascii="宋体" w:hAnsi="宋体"/>
          <w:szCs w:val="21"/>
        </w:rPr>
      </w:pPr>
      <w:r>
        <w:rPr>
          <w:rFonts w:ascii="宋体" w:hAnsi="宋体" w:hint="eastAsia"/>
          <w:szCs w:val="21"/>
        </w:rPr>
        <w:t>案例分析与讨论：从成本的角度理解宜家的商业创新与商业模式</w:t>
      </w:r>
    </w:p>
    <w:p w14:paraId="0B609B84" w14:textId="65DEB34B" w:rsidR="00BB6410" w:rsidRDefault="00681873" w:rsidP="00BB6410">
      <w:pPr>
        <w:widowControl/>
        <w:spacing w:line="480" w:lineRule="auto"/>
        <w:jc w:val="left"/>
        <w:rPr>
          <w:rFonts w:ascii="宋体" w:hAnsi="宋体"/>
          <w:szCs w:val="21"/>
        </w:rPr>
      </w:pPr>
      <w:r>
        <w:rPr>
          <w:rFonts w:ascii="宋体" w:hAnsi="宋体" w:hint="eastAsia"/>
          <w:szCs w:val="21"/>
        </w:rPr>
        <w:t>七</w:t>
      </w:r>
      <w:r w:rsidR="00BB6410">
        <w:rPr>
          <w:rFonts w:ascii="宋体" w:hAnsi="宋体" w:hint="eastAsia"/>
          <w:szCs w:val="21"/>
        </w:rPr>
        <w:t>、</w:t>
      </w:r>
      <w:r w:rsidR="00E9185E">
        <w:rPr>
          <w:rFonts w:ascii="宋体" w:hAnsi="宋体" w:hint="eastAsia"/>
          <w:szCs w:val="21"/>
        </w:rPr>
        <w:t>从数据</w:t>
      </w:r>
      <w:r>
        <w:rPr>
          <w:rFonts w:ascii="宋体" w:hAnsi="宋体" w:hint="eastAsia"/>
          <w:szCs w:val="21"/>
        </w:rPr>
        <w:t>的</w:t>
      </w:r>
      <w:r w:rsidR="00E9185E">
        <w:rPr>
          <w:rFonts w:ascii="宋体" w:hAnsi="宋体" w:hint="eastAsia"/>
          <w:szCs w:val="21"/>
        </w:rPr>
        <w:t>角度发现事实</w:t>
      </w:r>
      <w:r>
        <w:rPr>
          <w:rFonts w:ascii="宋体" w:hAnsi="宋体" w:hint="eastAsia"/>
          <w:szCs w:val="21"/>
        </w:rPr>
        <w:t>与真相</w:t>
      </w:r>
    </w:p>
    <w:p w14:paraId="6AB9E40B" w14:textId="77777777" w:rsidR="001064AB" w:rsidRDefault="00BB6410" w:rsidP="00BB6410">
      <w:pPr>
        <w:widowControl/>
        <w:spacing w:line="480" w:lineRule="auto"/>
        <w:jc w:val="left"/>
        <w:rPr>
          <w:rFonts w:ascii="宋体" w:hAnsi="宋体"/>
          <w:szCs w:val="21"/>
        </w:rPr>
      </w:pPr>
      <w:r>
        <w:rPr>
          <w:rFonts w:ascii="宋体" w:hAnsi="宋体" w:hint="eastAsia"/>
          <w:szCs w:val="21"/>
        </w:rPr>
        <w:t>1）</w:t>
      </w:r>
      <w:r w:rsidR="00E9185E" w:rsidRPr="00E9185E">
        <w:rPr>
          <w:rFonts w:ascii="宋体" w:hAnsi="宋体" w:hint="eastAsia"/>
          <w:szCs w:val="21"/>
        </w:rPr>
        <w:t>通过数据分析发现欺诈与作弊行为</w:t>
      </w:r>
      <w:r>
        <w:rPr>
          <w:rFonts w:ascii="宋体" w:hAnsi="宋体" w:hint="eastAsia"/>
          <w:szCs w:val="21"/>
        </w:rPr>
        <w:t xml:space="preserve">          2）</w:t>
      </w:r>
      <w:r w:rsidR="00E9185E" w:rsidRPr="00E9185E">
        <w:rPr>
          <w:rFonts w:ascii="宋体" w:hAnsi="宋体" w:hint="eastAsia"/>
          <w:szCs w:val="21"/>
        </w:rPr>
        <w:t>通过数据分析找出因果关系</w:t>
      </w:r>
      <w:r w:rsidR="00E9185E">
        <w:rPr>
          <w:rFonts w:ascii="宋体" w:hAnsi="宋体" w:hint="eastAsia"/>
          <w:szCs w:val="21"/>
        </w:rPr>
        <w:t xml:space="preserve">  </w:t>
      </w:r>
    </w:p>
    <w:p w14:paraId="2F0FE8A7" w14:textId="7D362066" w:rsidR="00BB6410" w:rsidRDefault="00BB6410" w:rsidP="00BB6410">
      <w:pPr>
        <w:widowControl/>
        <w:spacing w:line="480" w:lineRule="auto"/>
        <w:jc w:val="left"/>
        <w:rPr>
          <w:rFonts w:ascii="宋体" w:hAnsi="宋体"/>
          <w:szCs w:val="21"/>
        </w:rPr>
      </w:pPr>
      <w:r>
        <w:rPr>
          <w:rFonts w:ascii="宋体" w:hAnsi="宋体" w:hint="eastAsia"/>
          <w:szCs w:val="21"/>
        </w:rPr>
        <w:t>3）</w:t>
      </w:r>
      <w:r w:rsidR="00681873">
        <w:rPr>
          <w:rFonts w:ascii="宋体" w:hAnsi="宋体" w:hint="eastAsia"/>
          <w:szCs w:val="21"/>
        </w:rPr>
        <w:t>大数据的价值</w:t>
      </w:r>
      <w:r>
        <w:rPr>
          <w:rFonts w:ascii="宋体" w:hAnsi="宋体"/>
          <w:szCs w:val="21"/>
        </w:rPr>
        <w:t xml:space="preserve">         </w:t>
      </w:r>
      <w:r w:rsidR="001064AB">
        <w:rPr>
          <w:rFonts w:ascii="宋体" w:hAnsi="宋体"/>
          <w:szCs w:val="21"/>
        </w:rPr>
        <w:t xml:space="preserve"> </w:t>
      </w:r>
      <w:r w:rsidR="00681873">
        <w:rPr>
          <w:rFonts w:ascii="宋体" w:hAnsi="宋体"/>
          <w:szCs w:val="21"/>
        </w:rPr>
        <w:t xml:space="preserve">                  </w:t>
      </w:r>
      <w:r>
        <w:rPr>
          <w:rFonts w:ascii="宋体" w:hAnsi="宋体"/>
          <w:szCs w:val="21"/>
        </w:rPr>
        <w:t>4</w:t>
      </w:r>
      <w:r>
        <w:rPr>
          <w:rFonts w:ascii="宋体" w:hAnsi="宋体" w:hint="eastAsia"/>
          <w:szCs w:val="21"/>
        </w:rPr>
        <w:t>）</w:t>
      </w:r>
      <w:r w:rsidR="00681873">
        <w:rPr>
          <w:rFonts w:ascii="宋体" w:hAnsi="宋体" w:hint="eastAsia"/>
          <w:szCs w:val="21"/>
        </w:rPr>
        <w:t>小</w:t>
      </w:r>
      <w:r w:rsidR="00897035">
        <w:rPr>
          <w:rFonts w:ascii="宋体" w:hAnsi="宋体" w:hint="eastAsia"/>
          <w:szCs w:val="21"/>
        </w:rPr>
        <w:t>数据的价值</w:t>
      </w:r>
      <w:r w:rsidR="00681873">
        <w:rPr>
          <w:rFonts w:ascii="宋体" w:hAnsi="宋体" w:hint="eastAsia"/>
          <w:szCs w:val="21"/>
        </w:rPr>
        <w:t>挖掘</w:t>
      </w:r>
    </w:p>
    <w:p w14:paraId="753835AC" w14:textId="183B5893" w:rsidR="00681873" w:rsidRDefault="00681873" w:rsidP="00681873">
      <w:pPr>
        <w:widowControl/>
        <w:spacing w:line="480" w:lineRule="auto"/>
        <w:jc w:val="left"/>
        <w:rPr>
          <w:rFonts w:ascii="宋体" w:hAnsi="宋体"/>
          <w:szCs w:val="21"/>
        </w:rPr>
      </w:pPr>
      <w:r>
        <w:rPr>
          <w:rFonts w:ascii="宋体" w:hAnsi="宋体"/>
          <w:szCs w:val="21"/>
        </w:rPr>
        <w:t>5</w:t>
      </w:r>
      <w:r w:rsidR="00BB6410">
        <w:rPr>
          <w:rFonts w:ascii="宋体" w:hAnsi="宋体" w:hint="eastAsia"/>
          <w:szCs w:val="21"/>
        </w:rPr>
        <w:t>）</w:t>
      </w:r>
      <w:r w:rsidR="00BB6695">
        <w:rPr>
          <w:rFonts w:ascii="宋体" w:hAnsi="宋体" w:hint="eastAsia"/>
          <w:szCs w:val="21"/>
        </w:rPr>
        <w:t>提升你的数字力</w:t>
      </w:r>
      <w:r w:rsidR="00BB6410">
        <w:rPr>
          <w:rFonts w:ascii="宋体" w:hAnsi="宋体"/>
          <w:szCs w:val="21"/>
        </w:rPr>
        <w:t xml:space="preserve">         </w:t>
      </w:r>
      <w:r>
        <w:rPr>
          <w:rFonts w:ascii="宋体" w:hAnsi="宋体"/>
          <w:szCs w:val="21"/>
        </w:rPr>
        <w:t xml:space="preserve">                 6</w:t>
      </w:r>
      <w:r>
        <w:rPr>
          <w:rFonts w:ascii="宋体" w:hAnsi="宋体" w:hint="eastAsia"/>
          <w:szCs w:val="21"/>
        </w:rPr>
        <w:t>）人生不是加法</w:t>
      </w:r>
    </w:p>
    <w:p w14:paraId="440ACEA7" w14:textId="13307881" w:rsidR="00681873" w:rsidRDefault="00681873" w:rsidP="00681873">
      <w:pPr>
        <w:widowControl/>
        <w:spacing w:line="480" w:lineRule="auto"/>
        <w:jc w:val="left"/>
        <w:rPr>
          <w:rFonts w:ascii="宋体" w:hAnsi="宋体"/>
          <w:szCs w:val="21"/>
        </w:rPr>
      </w:pPr>
      <w:r>
        <w:rPr>
          <w:rFonts w:ascii="宋体" w:hAnsi="宋体" w:hint="eastAsia"/>
          <w:szCs w:val="21"/>
        </w:rPr>
        <w:t xml:space="preserve">7）持续进步与复利的力量 </w:t>
      </w:r>
      <w:r>
        <w:rPr>
          <w:rFonts w:ascii="宋体" w:hAnsi="宋体"/>
          <w:szCs w:val="21"/>
        </w:rPr>
        <w:t xml:space="preserve">                   8</w:t>
      </w:r>
      <w:r>
        <w:rPr>
          <w:rFonts w:ascii="宋体" w:hAnsi="宋体" w:hint="eastAsia"/>
          <w:szCs w:val="21"/>
        </w:rPr>
        <w:t>）人力资本积累的智慧</w:t>
      </w:r>
    </w:p>
    <w:p w14:paraId="5C71C5B5" w14:textId="427F08C7" w:rsidR="00BB6410" w:rsidRDefault="00681873" w:rsidP="00BB6410">
      <w:pPr>
        <w:widowControl/>
        <w:spacing w:line="480" w:lineRule="auto"/>
        <w:jc w:val="left"/>
        <w:rPr>
          <w:rFonts w:ascii="宋体" w:hAnsi="宋体"/>
          <w:szCs w:val="21"/>
        </w:rPr>
      </w:pPr>
      <w:r>
        <w:rPr>
          <w:rFonts w:ascii="宋体" w:hAnsi="宋体" w:hint="eastAsia"/>
          <w:szCs w:val="21"/>
        </w:rPr>
        <w:t>案例分析与讨论：从数据分析看金州勇士队的崛起</w:t>
      </w:r>
      <w:r>
        <w:rPr>
          <w:rFonts w:ascii="宋体" w:hAnsi="宋体"/>
          <w:szCs w:val="21"/>
        </w:rPr>
        <w:t xml:space="preserve">  </w:t>
      </w:r>
      <w:r w:rsidR="00BB6410">
        <w:rPr>
          <w:rFonts w:ascii="宋体" w:hAnsi="宋体"/>
          <w:szCs w:val="21"/>
        </w:rPr>
        <w:t xml:space="preserve">      </w:t>
      </w:r>
      <w:r w:rsidR="00BB6695">
        <w:rPr>
          <w:rFonts w:ascii="宋体" w:hAnsi="宋体"/>
          <w:szCs w:val="21"/>
        </w:rPr>
        <w:t xml:space="preserve">    </w:t>
      </w:r>
    </w:p>
    <w:p w14:paraId="2241BB3A" w14:textId="77777777" w:rsidR="00695455" w:rsidRPr="00695455" w:rsidRDefault="00695455" w:rsidP="001335D9">
      <w:pPr>
        <w:widowControl/>
        <w:spacing w:line="480" w:lineRule="auto"/>
        <w:jc w:val="left"/>
        <w:rPr>
          <w:rFonts w:ascii="宋体" w:hAnsi="宋体"/>
          <w:b/>
          <w:szCs w:val="21"/>
        </w:rPr>
      </w:pPr>
      <w:r w:rsidRPr="00695455">
        <w:rPr>
          <w:rFonts w:ascii="宋体" w:hAnsi="宋体" w:hint="eastAsia"/>
          <w:b/>
          <w:szCs w:val="21"/>
        </w:rPr>
        <w:lastRenderedPageBreak/>
        <w:t>主讲</w:t>
      </w:r>
      <w:r w:rsidR="0079410B">
        <w:rPr>
          <w:rFonts w:ascii="宋体" w:hAnsi="宋体" w:hint="eastAsia"/>
          <w:b/>
          <w:szCs w:val="21"/>
        </w:rPr>
        <w:t>专家</w:t>
      </w:r>
      <w:r w:rsidRPr="00695455">
        <w:rPr>
          <w:rFonts w:ascii="宋体" w:hAnsi="宋体" w:hint="eastAsia"/>
          <w:b/>
          <w:szCs w:val="21"/>
        </w:rPr>
        <w:t>简介：</w:t>
      </w:r>
    </w:p>
    <w:p w14:paraId="611B9C7D" w14:textId="77777777" w:rsidR="000D0132" w:rsidRDefault="000D0132" w:rsidP="000D0132">
      <w:pPr>
        <w:spacing w:line="480" w:lineRule="auto"/>
        <w:ind w:firstLineChars="200" w:firstLine="420"/>
        <w:jc w:val="left"/>
        <w:rPr>
          <w:rFonts w:ascii="宋体" w:hAnsi="宋体"/>
          <w:bCs/>
          <w:color w:val="000000"/>
          <w:szCs w:val="21"/>
        </w:rPr>
      </w:pPr>
      <w:r>
        <w:rPr>
          <w:rFonts w:ascii="宋体" w:hAnsi="宋体" w:hint="eastAsia"/>
          <w:bCs/>
          <w:color w:val="000000"/>
          <w:szCs w:val="21"/>
        </w:rPr>
        <w:t>章从大，世界华人讲师百强，中国人民大学工商管理硕士（MBA），中国注册会计师（CPA），注册税务师（CPT），中国目前唯一纵横“财税管理、人力资源、战略管理”三大领域的“三栖”实战派管理专家与著名培训师，中国财税课程生动化、形象化第一人。章从大老师目前为中国总裁培训网、中华培训网、成功在线网、阿里巴巴直播室、国家发展与改革委员会“畅讲中国”组委会、聚成华企商学院、中国管理科学学会纳税筹划师论证项目、中国企业联合会财务主管论证项目、财务经理人网、中税网、航天信息、税友集团、金财财税学院、、纳税人俱乐部、中财讯、时代光华、擎天科技特聘讲师，国富经济研究院特聘教授，北京大学客座教授，清华大学、浙江大学财务总监班特聘讲师。清华大学、北京大学、浙江大学、上海交通大学、同济大学、中国人民大学、中山大学、西北工业大学、中南大学、哈尔滨工业大学等著名高校EMBA、MBA、总裁班特聘讲师。历任江苏油田江都油脂油品厂财务主管、江苏油田化工公司副总经理、扬州大公会计师事务所首席注册会计师、中美合资上海美通生物科技有限公司首席财务官（CFO）兼泰州美通药业有限公司财务总监。精通财务管理咨询及纳税筹划、资本运作、企业内部控制制度设计、项目可行性分析及项目融资等，先后为全国数十家企业提供深度咨询服务，为数百家客户提供企业内训，成功举办过愈千场公开课。主讲的《企业税务稽查与税务风险管控技巧》、《纳税筹划十八法与税务风险防范、化解与控制》、《非财务经理的财务管理》、《财务管理能力提升线路图》、《管理会计架构》、《业财融合与财务价值创造》、《全面预算管理》、《全面成本管理》、《内部控制与风险管理》、《应收账款回收与客户信用管理》、《内部审计实操与技能提升》等课程深受业内人士好评。</w:t>
      </w:r>
    </w:p>
    <w:p w14:paraId="7B4F63A3" w14:textId="77777777" w:rsidR="000D0132" w:rsidRDefault="000D0132" w:rsidP="000D0132">
      <w:pPr>
        <w:spacing w:line="480" w:lineRule="auto"/>
        <w:rPr>
          <w:rFonts w:ascii="宋体" w:hAnsi="宋体"/>
          <w:bCs/>
          <w:color w:val="000000"/>
          <w:szCs w:val="21"/>
        </w:rPr>
      </w:pPr>
      <w:r>
        <w:rPr>
          <w:rFonts w:ascii="宋体" w:hAnsi="宋体" w:hint="eastAsia"/>
          <w:bCs/>
          <w:color w:val="000000"/>
          <w:szCs w:val="21"/>
        </w:rPr>
        <w:t xml:space="preserve">    部分服务客户：中国移动、中国电信、中国铁塔、中国石油、中国石化、中国邮政、中国工商银行、中国建设银行、中国银行、中国农业银行、中信银行、平安集团、江苏银行、</w:t>
      </w:r>
      <w:r>
        <w:rPr>
          <w:rFonts w:ascii="宋体" w:hAnsi="宋体" w:hint="eastAsia"/>
          <w:bCs/>
          <w:color w:val="000000"/>
          <w:szCs w:val="21"/>
        </w:rPr>
        <w:lastRenderedPageBreak/>
        <w:t>招商证券、中国水电、国家电网、南方电网、中国国航、彩虹集团、中免集团、杭实集团、三峡集团、中国生物、宏福集团、公元集团、光明集团、长虹集团、美的集团、联想集团、海天塑机集团、瑞云集团、汇鸿集团、爱康集团、昇兴集团、冰山集团、广兴达集团、鹰游集团、大海集团、常林集团、华丰集团、广药集团、常能集团、天地奔牛集团、珠海保安集团、上海烟草集团、江西焦化集团、合肥燃气集团、江苏盐业集团、重庆能投集团、富春江集团、牧羊集团、宝胜集团、汉威集团、中策橡胶集团、威胜集团、星华集团、荣基集团、科达集团、华湖集团、信源集团、镇海炼化、斯穆—碧根柏、五菱工业、亚星客车、奔驰汽车、宇通客车、金龙客车、吉利汽车、比亚迪汽车、一汽集团、二汽集团、上海大众、海马汽车、万象汽车、华晨金杯、比飞车业、中信戴卡、扬子江动力、盐城交运集团、宜昌交运、江西长运股份、恒诚织布、万华服饰、报喜鸟集团、步森集团、斐戈集团、与狼共舞、万科股份、绿地集团、合生创展、世茂集团、大华集团、三美化工、厦门钨业、虹鹭钨钼、晨宏力化工、泸天化集团、神威药业、立信药业、同济堂药业、西安杨森、葵花药业、江汉药业集团、碧迪医疗、国药控股、华润医药、老百姓大药房、银河世纪微电子、赛德电气、威克生物、星火锻压、红旗电缆、中机环建、中油天工、正大饲料、京江大酒店、江都市发展与改革委员会、台州市经济与贸易委员会、永康五金城、森泰机电、银泰实业、浪达厨具、威特电池、天合光能、华山光电、研祥科技、九阳股份、恒宝股份、青岛啤酒、联合工业、晓通网络、不二制油、九联科技、江顺科技、罗姆电子、理文造纸、建发物资、巴德富实业、龙星化工、鲁阳股份、牧原食品、金科控股、中核工业、南京地铁、华丰板材、旋极共创、清华大学、北京大学、浙江大学、上海交通大学、同济大学、中国人民大学、中山大学、西北工业大学、中南大学、哈尔滨工业大学、华东师范大学、华侨大学、扬州大学……</w:t>
      </w:r>
    </w:p>
    <w:p w14:paraId="202550E5" w14:textId="0A8249DB" w:rsidR="00AD21D5" w:rsidRPr="00720E5C" w:rsidRDefault="000D0132" w:rsidP="000D0132">
      <w:pPr>
        <w:spacing w:line="480" w:lineRule="auto"/>
        <w:ind w:firstLineChars="197" w:firstLine="414"/>
        <w:rPr>
          <w:rFonts w:ascii="宋体" w:hAnsi="宋体"/>
          <w:bCs/>
          <w:color w:val="000000"/>
          <w:szCs w:val="21"/>
        </w:rPr>
      </w:pPr>
      <w:r>
        <w:rPr>
          <w:rFonts w:ascii="宋体" w:hAnsi="宋体" w:hint="eastAsia"/>
          <w:bCs/>
          <w:color w:val="000000"/>
          <w:szCs w:val="21"/>
        </w:rPr>
        <w:t>授课风格：旁征博引，诙谐幽默，深入浅出。实战、实用、实效。</w:t>
      </w:r>
    </w:p>
    <w:sectPr w:rsidR="00AD21D5" w:rsidRPr="00720E5C">
      <w:head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FC90CD" w14:textId="77777777" w:rsidR="00302CAE" w:rsidRDefault="00302CAE">
      <w:r>
        <w:separator/>
      </w:r>
    </w:p>
  </w:endnote>
  <w:endnote w:type="continuationSeparator" w:id="0">
    <w:p w14:paraId="032C6F94" w14:textId="77777777" w:rsidR="00302CAE" w:rsidRDefault="00302C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Unicode MS">
    <w:panose1 w:val="020B0604020202020204"/>
    <w:charset w:val="00"/>
    <w:family w:val="roman"/>
    <w:pitch w:val="variable"/>
    <w:sig w:usb0="00000003" w:usb1="00000000" w:usb2="00000000" w:usb3="00000000" w:csb0="0000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A9EF3F" w14:textId="77777777" w:rsidR="00302CAE" w:rsidRDefault="00302CAE">
      <w:r>
        <w:separator/>
      </w:r>
    </w:p>
  </w:footnote>
  <w:footnote w:type="continuationSeparator" w:id="0">
    <w:p w14:paraId="125FAE4A" w14:textId="77777777" w:rsidR="00302CAE" w:rsidRDefault="00302C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8EFEB" w14:textId="77777777" w:rsidR="00437F9D" w:rsidRDefault="00437F9D" w:rsidP="00437F9D">
    <w:pPr>
      <w:pStyle w:val="a4"/>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44536F"/>
    <w:multiLevelType w:val="hybridMultilevel"/>
    <w:tmpl w:val="6E96DD32"/>
    <w:lvl w:ilvl="0" w:tplc="96084062">
      <w:start w:val="1"/>
      <w:numFmt w:val="japaneseCounting"/>
      <w:lvlText w:val="%1、"/>
      <w:lvlJc w:val="left"/>
      <w:pPr>
        <w:tabs>
          <w:tab w:val="num" w:pos="790"/>
        </w:tabs>
        <w:ind w:left="790" w:hanging="570"/>
      </w:pPr>
      <w:rPr>
        <w:rFonts w:hint="default"/>
      </w:rPr>
    </w:lvl>
    <w:lvl w:ilvl="1" w:tplc="04090019" w:tentative="1">
      <w:start w:val="1"/>
      <w:numFmt w:val="lowerLetter"/>
      <w:lvlText w:val="%2)"/>
      <w:lvlJc w:val="left"/>
      <w:pPr>
        <w:tabs>
          <w:tab w:val="num" w:pos="1060"/>
        </w:tabs>
        <w:ind w:left="1060" w:hanging="420"/>
      </w:pPr>
    </w:lvl>
    <w:lvl w:ilvl="2" w:tplc="0409001B" w:tentative="1">
      <w:start w:val="1"/>
      <w:numFmt w:val="lowerRoman"/>
      <w:lvlText w:val="%3."/>
      <w:lvlJc w:val="righ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9" w:tentative="1">
      <w:start w:val="1"/>
      <w:numFmt w:val="lowerLetter"/>
      <w:lvlText w:val="%5)"/>
      <w:lvlJc w:val="left"/>
      <w:pPr>
        <w:tabs>
          <w:tab w:val="num" w:pos="2320"/>
        </w:tabs>
        <w:ind w:left="2320" w:hanging="420"/>
      </w:pPr>
    </w:lvl>
    <w:lvl w:ilvl="5" w:tplc="0409001B" w:tentative="1">
      <w:start w:val="1"/>
      <w:numFmt w:val="lowerRoman"/>
      <w:lvlText w:val="%6."/>
      <w:lvlJc w:val="righ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9" w:tentative="1">
      <w:start w:val="1"/>
      <w:numFmt w:val="lowerLetter"/>
      <w:lvlText w:val="%8)"/>
      <w:lvlJc w:val="left"/>
      <w:pPr>
        <w:tabs>
          <w:tab w:val="num" w:pos="3580"/>
        </w:tabs>
        <w:ind w:left="3580" w:hanging="420"/>
      </w:pPr>
    </w:lvl>
    <w:lvl w:ilvl="8" w:tplc="0409001B" w:tentative="1">
      <w:start w:val="1"/>
      <w:numFmt w:val="lowerRoman"/>
      <w:lvlText w:val="%9."/>
      <w:lvlJc w:val="right"/>
      <w:pPr>
        <w:tabs>
          <w:tab w:val="num" w:pos="4000"/>
        </w:tabs>
        <w:ind w:left="4000" w:hanging="420"/>
      </w:pPr>
    </w:lvl>
  </w:abstractNum>
  <w:num w:numId="1" w16cid:durableId="83398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4D25"/>
    <w:rsid w:val="00001694"/>
    <w:rsid w:val="00007C67"/>
    <w:rsid w:val="00024412"/>
    <w:rsid w:val="000311EF"/>
    <w:rsid w:val="000338F3"/>
    <w:rsid w:val="00034761"/>
    <w:rsid w:val="000367CE"/>
    <w:rsid w:val="000423D4"/>
    <w:rsid w:val="00044BD5"/>
    <w:rsid w:val="00045363"/>
    <w:rsid w:val="000513B7"/>
    <w:rsid w:val="0006225E"/>
    <w:rsid w:val="0006286A"/>
    <w:rsid w:val="0007378D"/>
    <w:rsid w:val="00077308"/>
    <w:rsid w:val="0009172A"/>
    <w:rsid w:val="000B3B65"/>
    <w:rsid w:val="000C5A75"/>
    <w:rsid w:val="000D0132"/>
    <w:rsid w:val="001042E7"/>
    <w:rsid w:val="001064AB"/>
    <w:rsid w:val="001116D9"/>
    <w:rsid w:val="0011533E"/>
    <w:rsid w:val="001335D9"/>
    <w:rsid w:val="0016048B"/>
    <w:rsid w:val="001652AC"/>
    <w:rsid w:val="00172EF3"/>
    <w:rsid w:val="00181F08"/>
    <w:rsid w:val="00185922"/>
    <w:rsid w:val="0019339C"/>
    <w:rsid w:val="001A0911"/>
    <w:rsid w:val="001A1F66"/>
    <w:rsid w:val="001B13D8"/>
    <w:rsid w:val="001B36BE"/>
    <w:rsid w:val="001B4835"/>
    <w:rsid w:val="001B68B4"/>
    <w:rsid w:val="001D145D"/>
    <w:rsid w:val="001E4EF0"/>
    <w:rsid w:val="001E759D"/>
    <w:rsid w:val="001F36FE"/>
    <w:rsid w:val="001F5E40"/>
    <w:rsid w:val="00214DDA"/>
    <w:rsid w:val="0022189C"/>
    <w:rsid w:val="00244D00"/>
    <w:rsid w:val="00270797"/>
    <w:rsid w:val="00280B13"/>
    <w:rsid w:val="0028196C"/>
    <w:rsid w:val="00295999"/>
    <w:rsid w:val="002A0F48"/>
    <w:rsid w:val="002A6398"/>
    <w:rsid w:val="002B186B"/>
    <w:rsid w:val="002C566F"/>
    <w:rsid w:val="002E303A"/>
    <w:rsid w:val="002F44F7"/>
    <w:rsid w:val="002F67F7"/>
    <w:rsid w:val="0030147F"/>
    <w:rsid w:val="00302CAE"/>
    <w:rsid w:val="003174F9"/>
    <w:rsid w:val="003314AC"/>
    <w:rsid w:val="00336429"/>
    <w:rsid w:val="00340512"/>
    <w:rsid w:val="00367622"/>
    <w:rsid w:val="003729DA"/>
    <w:rsid w:val="0037718A"/>
    <w:rsid w:val="00386C1D"/>
    <w:rsid w:val="00391D7E"/>
    <w:rsid w:val="00391E3C"/>
    <w:rsid w:val="003A3EAF"/>
    <w:rsid w:val="003B2061"/>
    <w:rsid w:val="003B51C1"/>
    <w:rsid w:val="003C639E"/>
    <w:rsid w:val="003C7E2B"/>
    <w:rsid w:val="003C7E5A"/>
    <w:rsid w:val="003F19EA"/>
    <w:rsid w:val="00403E27"/>
    <w:rsid w:val="00407DEA"/>
    <w:rsid w:val="00410979"/>
    <w:rsid w:val="00412FEA"/>
    <w:rsid w:val="00435716"/>
    <w:rsid w:val="00437F9D"/>
    <w:rsid w:val="004401DA"/>
    <w:rsid w:val="004543EB"/>
    <w:rsid w:val="00465751"/>
    <w:rsid w:val="00466DA1"/>
    <w:rsid w:val="00477040"/>
    <w:rsid w:val="004909F9"/>
    <w:rsid w:val="00497956"/>
    <w:rsid w:val="004A45FB"/>
    <w:rsid w:val="004B5B47"/>
    <w:rsid w:val="004B637C"/>
    <w:rsid w:val="004C4632"/>
    <w:rsid w:val="004C6990"/>
    <w:rsid w:val="004E4AAE"/>
    <w:rsid w:val="004E4DCF"/>
    <w:rsid w:val="004F3337"/>
    <w:rsid w:val="00504BBA"/>
    <w:rsid w:val="005069F7"/>
    <w:rsid w:val="00515EC0"/>
    <w:rsid w:val="00533A45"/>
    <w:rsid w:val="005362B4"/>
    <w:rsid w:val="005364B6"/>
    <w:rsid w:val="00537673"/>
    <w:rsid w:val="005440E2"/>
    <w:rsid w:val="00550454"/>
    <w:rsid w:val="00571049"/>
    <w:rsid w:val="00574737"/>
    <w:rsid w:val="00574E51"/>
    <w:rsid w:val="005855A5"/>
    <w:rsid w:val="00595506"/>
    <w:rsid w:val="005B22BE"/>
    <w:rsid w:val="005C3DFA"/>
    <w:rsid w:val="005D6E6B"/>
    <w:rsid w:val="005E0DFF"/>
    <w:rsid w:val="005E1CAF"/>
    <w:rsid w:val="005F590B"/>
    <w:rsid w:val="00604BE6"/>
    <w:rsid w:val="006069B0"/>
    <w:rsid w:val="00610B9C"/>
    <w:rsid w:val="006142FB"/>
    <w:rsid w:val="00616789"/>
    <w:rsid w:val="006210EE"/>
    <w:rsid w:val="00622E4F"/>
    <w:rsid w:val="00626043"/>
    <w:rsid w:val="00626199"/>
    <w:rsid w:val="006504B3"/>
    <w:rsid w:val="00654B39"/>
    <w:rsid w:val="00674827"/>
    <w:rsid w:val="00681873"/>
    <w:rsid w:val="0068255B"/>
    <w:rsid w:val="00682C0D"/>
    <w:rsid w:val="00685003"/>
    <w:rsid w:val="00695455"/>
    <w:rsid w:val="006A391A"/>
    <w:rsid w:val="006B424A"/>
    <w:rsid w:val="006D3F94"/>
    <w:rsid w:val="006E1716"/>
    <w:rsid w:val="006E2715"/>
    <w:rsid w:val="006E63C2"/>
    <w:rsid w:val="006E672A"/>
    <w:rsid w:val="007104EC"/>
    <w:rsid w:val="00711E5D"/>
    <w:rsid w:val="00717B7D"/>
    <w:rsid w:val="00720E5C"/>
    <w:rsid w:val="00721530"/>
    <w:rsid w:val="00732DC7"/>
    <w:rsid w:val="00737E22"/>
    <w:rsid w:val="00741672"/>
    <w:rsid w:val="00746B1F"/>
    <w:rsid w:val="00764E41"/>
    <w:rsid w:val="007758AF"/>
    <w:rsid w:val="007821FE"/>
    <w:rsid w:val="00787C06"/>
    <w:rsid w:val="0079410B"/>
    <w:rsid w:val="007B730A"/>
    <w:rsid w:val="007C103C"/>
    <w:rsid w:val="007C7640"/>
    <w:rsid w:val="007D4DB8"/>
    <w:rsid w:val="007E3584"/>
    <w:rsid w:val="00832B9C"/>
    <w:rsid w:val="00833370"/>
    <w:rsid w:val="008363C0"/>
    <w:rsid w:val="00840F42"/>
    <w:rsid w:val="0085198A"/>
    <w:rsid w:val="00856FFB"/>
    <w:rsid w:val="00857EA9"/>
    <w:rsid w:val="00863DDF"/>
    <w:rsid w:val="00873B85"/>
    <w:rsid w:val="008748D6"/>
    <w:rsid w:val="00881952"/>
    <w:rsid w:val="00897035"/>
    <w:rsid w:val="008A3370"/>
    <w:rsid w:val="008C02F9"/>
    <w:rsid w:val="008C0EEB"/>
    <w:rsid w:val="008E37E4"/>
    <w:rsid w:val="00901A86"/>
    <w:rsid w:val="00901D0C"/>
    <w:rsid w:val="0090661C"/>
    <w:rsid w:val="0090713D"/>
    <w:rsid w:val="00914CE6"/>
    <w:rsid w:val="00914DB1"/>
    <w:rsid w:val="0094062B"/>
    <w:rsid w:val="00950F84"/>
    <w:rsid w:val="00951E35"/>
    <w:rsid w:val="0097111E"/>
    <w:rsid w:val="00973EAC"/>
    <w:rsid w:val="0098164B"/>
    <w:rsid w:val="00994001"/>
    <w:rsid w:val="009A171C"/>
    <w:rsid w:val="009D3A70"/>
    <w:rsid w:val="009D4E51"/>
    <w:rsid w:val="00A43D0F"/>
    <w:rsid w:val="00A44387"/>
    <w:rsid w:val="00A452A1"/>
    <w:rsid w:val="00A80B29"/>
    <w:rsid w:val="00A8453F"/>
    <w:rsid w:val="00A87C2A"/>
    <w:rsid w:val="00AA778E"/>
    <w:rsid w:val="00AC688E"/>
    <w:rsid w:val="00AD21D5"/>
    <w:rsid w:val="00B22FE1"/>
    <w:rsid w:val="00B274D7"/>
    <w:rsid w:val="00B31681"/>
    <w:rsid w:val="00B44167"/>
    <w:rsid w:val="00B70D05"/>
    <w:rsid w:val="00B759EE"/>
    <w:rsid w:val="00B86A3B"/>
    <w:rsid w:val="00BA09EB"/>
    <w:rsid w:val="00BB5990"/>
    <w:rsid w:val="00BB6410"/>
    <w:rsid w:val="00BB6695"/>
    <w:rsid w:val="00BF3C3B"/>
    <w:rsid w:val="00C0383A"/>
    <w:rsid w:val="00C15AED"/>
    <w:rsid w:val="00C160B6"/>
    <w:rsid w:val="00C2318E"/>
    <w:rsid w:val="00C74D25"/>
    <w:rsid w:val="00C7653D"/>
    <w:rsid w:val="00C827B6"/>
    <w:rsid w:val="00C877A2"/>
    <w:rsid w:val="00C95D04"/>
    <w:rsid w:val="00CA1BA3"/>
    <w:rsid w:val="00CC6B30"/>
    <w:rsid w:val="00CD1ABE"/>
    <w:rsid w:val="00CE4BF4"/>
    <w:rsid w:val="00CF2B23"/>
    <w:rsid w:val="00D002AC"/>
    <w:rsid w:val="00D02A58"/>
    <w:rsid w:val="00D21EBD"/>
    <w:rsid w:val="00D31F0A"/>
    <w:rsid w:val="00D37B6F"/>
    <w:rsid w:val="00D42DF6"/>
    <w:rsid w:val="00D84477"/>
    <w:rsid w:val="00D855EC"/>
    <w:rsid w:val="00D87351"/>
    <w:rsid w:val="00D964C8"/>
    <w:rsid w:val="00DC244A"/>
    <w:rsid w:val="00DC6FD8"/>
    <w:rsid w:val="00DD2680"/>
    <w:rsid w:val="00E04B22"/>
    <w:rsid w:val="00E23F39"/>
    <w:rsid w:val="00E2435F"/>
    <w:rsid w:val="00E25241"/>
    <w:rsid w:val="00E57C7A"/>
    <w:rsid w:val="00E63E5C"/>
    <w:rsid w:val="00E66510"/>
    <w:rsid w:val="00E9185E"/>
    <w:rsid w:val="00EC0FBC"/>
    <w:rsid w:val="00ED0A4B"/>
    <w:rsid w:val="00ED5EF7"/>
    <w:rsid w:val="00ED63B5"/>
    <w:rsid w:val="00EF37C3"/>
    <w:rsid w:val="00F0403C"/>
    <w:rsid w:val="00F06677"/>
    <w:rsid w:val="00F1231F"/>
    <w:rsid w:val="00F31F20"/>
    <w:rsid w:val="00F33766"/>
    <w:rsid w:val="00F44982"/>
    <w:rsid w:val="00F45A7A"/>
    <w:rsid w:val="00F5530F"/>
    <w:rsid w:val="00F56BAC"/>
    <w:rsid w:val="00F56C58"/>
    <w:rsid w:val="00F741CC"/>
    <w:rsid w:val="00F8084D"/>
    <w:rsid w:val="00F82BB6"/>
    <w:rsid w:val="00F875B8"/>
    <w:rsid w:val="00F90409"/>
    <w:rsid w:val="00F9684B"/>
    <w:rsid w:val="00F97186"/>
    <w:rsid w:val="00FA2B1B"/>
    <w:rsid w:val="00FA404A"/>
    <w:rsid w:val="00FA42A5"/>
    <w:rsid w:val="00FA52AF"/>
    <w:rsid w:val="00FA66F2"/>
    <w:rsid w:val="00FA6F3C"/>
    <w:rsid w:val="00FB22ED"/>
    <w:rsid w:val="00FB6A0C"/>
    <w:rsid w:val="00FB7A45"/>
    <w:rsid w:val="00FD229D"/>
    <w:rsid w:val="00FE17E4"/>
    <w:rsid w:val="00FE51AC"/>
    <w:rsid w:val="00FF35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B1C50C"/>
  <w15:chartTrackingRefBased/>
  <w15:docId w15:val="{415B695A-CB79-483F-B190-BE40534B3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unnamed21">
    <w:name w:val="unnamed21"/>
    <w:rPr>
      <w:strike w:val="0"/>
      <w:dstrike w:val="0"/>
      <w:color w:val="333333"/>
      <w:sz w:val="18"/>
      <w:szCs w:val="18"/>
      <w:u w:val="none"/>
      <w:effect w:val="none"/>
    </w:rPr>
  </w:style>
  <w:style w:type="paragraph" w:styleId="a3">
    <w:name w:val="Balloon Text"/>
    <w:basedOn w:val="a"/>
    <w:semiHidden/>
    <w:rsid w:val="00F875B8"/>
    <w:rPr>
      <w:sz w:val="18"/>
      <w:szCs w:val="18"/>
    </w:rPr>
  </w:style>
  <w:style w:type="paragraph" w:styleId="a4">
    <w:name w:val="header"/>
    <w:basedOn w:val="a"/>
    <w:rsid w:val="00391E3C"/>
    <w:pPr>
      <w:pBdr>
        <w:bottom w:val="single" w:sz="6" w:space="1" w:color="auto"/>
      </w:pBdr>
      <w:tabs>
        <w:tab w:val="center" w:pos="4153"/>
        <w:tab w:val="right" w:pos="8306"/>
      </w:tabs>
      <w:snapToGrid w:val="0"/>
      <w:jc w:val="center"/>
    </w:pPr>
    <w:rPr>
      <w:sz w:val="18"/>
      <w:szCs w:val="18"/>
    </w:rPr>
  </w:style>
  <w:style w:type="paragraph" w:styleId="a5">
    <w:name w:val="footer"/>
    <w:basedOn w:val="a"/>
    <w:rsid w:val="00391E3C"/>
    <w:pPr>
      <w:tabs>
        <w:tab w:val="center" w:pos="4153"/>
        <w:tab w:val="right" w:pos="8306"/>
      </w:tabs>
      <w:snapToGrid w:val="0"/>
      <w:jc w:val="left"/>
    </w:pPr>
    <w:rPr>
      <w:sz w:val="18"/>
      <w:szCs w:val="18"/>
    </w:rPr>
  </w:style>
  <w:style w:type="character" w:styleId="a6">
    <w:name w:val="Hyperlink"/>
    <w:rsid w:val="00695455"/>
    <w:rPr>
      <w:color w:val="0000FF"/>
      <w:u w:val="single"/>
    </w:rPr>
  </w:style>
  <w:style w:type="paragraph" w:styleId="a7">
    <w:name w:val="Normal (Web)"/>
    <w:basedOn w:val="a"/>
    <w:rsid w:val="00695455"/>
    <w:pPr>
      <w:widowControl/>
      <w:spacing w:before="100" w:beforeAutospacing="1" w:after="100" w:afterAutospacing="1"/>
      <w:jc w:val="left"/>
    </w:pPr>
    <w:rPr>
      <w:rFonts w:ascii="Arial Unicode MS" w:eastAsia="Arial Unicode MS" w:hAnsi="Arial Unicode MS" w:cs="Arial Unicode MS"/>
      <w:kern w:val="0"/>
      <w:sz w:val="24"/>
    </w:rPr>
  </w:style>
  <w:style w:type="paragraph" w:styleId="a8">
    <w:name w:val="List Paragraph"/>
    <w:basedOn w:val="a"/>
    <w:uiPriority w:val="34"/>
    <w:qFormat/>
    <w:rsid w:val="00515EC0"/>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6187673">
      <w:bodyDiv w:val="1"/>
      <w:marLeft w:val="0"/>
      <w:marRight w:val="0"/>
      <w:marTop w:val="0"/>
      <w:marBottom w:val="0"/>
      <w:divBdr>
        <w:top w:val="none" w:sz="0" w:space="0" w:color="auto"/>
        <w:left w:val="none" w:sz="0" w:space="0" w:color="auto"/>
        <w:bottom w:val="none" w:sz="0" w:space="0" w:color="auto"/>
        <w:right w:val="none" w:sz="0" w:space="0" w:color="auto"/>
      </w:divBdr>
    </w:div>
    <w:div w:id="716508868">
      <w:bodyDiv w:val="1"/>
      <w:marLeft w:val="0"/>
      <w:marRight w:val="0"/>
      <w:marTop w:val="0"/>
      <w:marBottom w:val="0"/>
      <w:divBdr>
        <w:top w:val="none" w:sz="0" w:space="0" w:color="auto"/>
        <w:left w:val="none" w:sz="0" w:space="0" w:color="auto"/>
        <w:bottom w:val="none" w:sz="0" w:space="0" w:color="auto"/>
        <w:right w:val="none" w:sz="0" w:space="0" w:color="auto"/>
      </w:divBdr>
    </w:div>
    <w:div w:id="792097061">
      <w:bodyDiv w:val="1"/>
      <w:marLeft w:val="0"/>
      <w:marRight w:val="0"/>
      <w:marTop w:val="0"/>
      <w:marBottom w:val="0"/>
      <w:divBdr>
        <w:top w:val="none" w:sz="0" w:space="0" w:color="auto"/>
        <w:left w:val="none" w:sz="0" w:space="0" w:color="auto"/>
        <w:bottom w:val="none" w:sz="0" w:space="0" w:color="auto"/>
        <w:right w:val="none" w:sz="0" w:space="0" w:color="auto"/>
      </w:divBdr>
    </w:div>
    <w:div w:id="1574975100">
      <w:bodyDiv w:val="1"/>
      <w:marLeft w:val="0"/>
      <w:marRight w:val="0"/>
      <w:marTop w:val="0"/>
      <w:marBottom w:val="0"/>
      <w:divBdr>
        <w:top w:val="none" w:sz="0" w:space="0" w:color="auto"/>
        <w:left w:val="none" w:sz="0" w:space="0" w:color="auto"/>
        <w:bottom w:val="none" w:sz="0" w:space="0" w:color="auto"/>
        <w:right w:val="none" w:sz="0" w:space="0" w:color="auto"/>
      </w:divBdr>
    </w:div>
    <w:div w:id="1830289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766</TotalTime>
  <Pages>1</Pages>
  <Words>591</Words>
  <Characters>3374</Characters>
  <Application>Microsoft Office Word</Application>
  <DocSecurity>0</DocSecurity>
  <Lines>28</Lines>
  <Paragraphs>7</Paragraphs>
  <ScaleCrop>false</ScaleCrop>
  <Company/>
  <LinksUpToDate>false</LinksUpToDate>
  <CharactersWithSpaces>3958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无处不在的财务智慧</dc:title>
  <dc:subject/>
  <dc:creator>章从大</dc:creator>
  <cp:keywords>中国财税管理课程生动化、形象化第一人</cp:keywords>
  <dc:description>中国财税管理课程生动化、形象化第一人</dc:description>
  <cp:lastModifiedBy>章 从大</cp:lastModifiedBy>
  <cp:revision>43</cp:revision>
  <cp:lastPrinted>2007-01-01T13:16:00Z</cp:lastPrinted>
  <dcterms:created xsi:type="dcterms:W3CDTF">2023-01-28T02:42:00Z</dcterms:created>
  <dcterms:modified xsi:type="dcterms:W3CDTF">2023-02-10T05:36:00Z</dcterms:modified>
</cp:coreProperties>
</file>