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C93EB" w14:textId="3D19AC9F" w:rsidR="00073E16" w:rsidRDefault="00620EB2" w:rsidP="00073E16">
      <w:pPr>
        <w:pStyle w:val="a7"/>
        <w:spacing w:line="520" w:lineRule="exact"/>
        <w:jc w:val="center"/>
        <w:rPr>
          <w:rFonts w:ascii="宋体" w:eastAsia="宋体" w:hAnsi="宋体" w:cs="Times New Roman"/>
          <w:b/>
          <w:bCs/>
          <w:kern w:val="2"/>
          <w:sz w:val="32"/>
          <w:szCs w:val="32"/>
        </w:rPr>
      </w:pPr>
      <w:r>
        <w:rPr>
          <w:rFonts w:ascii="宋体" w:eastAsia="宋体" w:hAnsi="宋体" w:cs="Times New Roman" w:hint="eastAsia"/>
          <w:b/>
          <w:bCs/>
          <w:kern w:val="2"/>
          <w:sz w:val="32"/>
          <w:szCs w:val="32"/>
        </w:rPr>
        <w:t>财务管理现状与未来发展趋势展望</w:t>
      </w:r>
    </w:p>
    <w:p w14:paraId="4343604F" w14:textId="77777777" w:rsidR="00A772F3" w:rsidRPr="00EF0C2F" w:rsidRDefault="00A772F3" w:rsidP="00EF0C2F">
      <w:pPr>
        <w:pStyle w:val="a7"/>
        <w:spacing w:line="520" w:lineRule="exact"/>
        <w:rPr>
          <w:rFonts w:ascii="宋体" w:eastAsia="宋体" w:hAnsi="宋体"/>
          <w:b/>
          <w:sz w:val="21"/>
          <w:szCs w:val="21"/>
        </w:rPr>
      </w:pPr>
      <w:r w:rsidRPr="00EF0C2F">
        <w:rPr>
          <w:rFonts w:ascii="宋体" w:eastAsia="宋体" w:hAnsi="宋体"/>
          <w:b/>
          <w:sz w:val="21"/>
          <w:szCs w:val="21"/>
        </w:rPr>
        <w:t>课程介绍</w:t>
      </w:r>
      <w:r w:rsidR="00B91A6D" w:rsidRPr="00EF0C2F">
        <w:rPr>
          <w:rFonts w:ascii="宋体" w:eastAsia="宋体" w:hAnsi="宋体" w:hint="eastAsia"/>
          <w:b/>
          <w:sz w:val="21"/>
          <w:szCs w:val="21"/>
        </w:rPr>
        <w:t>：</w:t>
      </w:r>
    </w:p>
    <w:p w14:paraId="0AD28A8C" w14:textId="40A19581" w:rsidR="00A772F3" w:rsidRPr="00EF0C2F" w:rsidRDefault="00F26C53" w:rsidP="00EE3BD8">
      <w:pPr>
        <w:pStyle w:val="a7"/>
        <w:spacing w:line="520" w:lineRule="exact"/>
        <w:ind w:firstLineChars="200" w:firstLine="420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>课程全面分析了财务管理目前存在的四大类问题，并从三个方面对财务管理的未来发展趋势进行了展望与分析，旨在帮助学员改变现状，拥抱未来。</w:t>
      </w:r>
    </w:p>
    <w:p w14:paraId="4A19DA27" w14:textId="77777777" w:rsidR="00A772F3" w:rsidRPr="00EF0C2F" w:rsidRDefault="00A772F3" w:rsidP="00EF0C2F">
      <w:pPr>
        <w:spacing w:line="520" w:lineRule="exact"/>
        <w:rPr>
          <w:rFonts w:ascii="宋体" w:hAnsi="宋体"/>
          <w:b/>
          <w:szCs w:val="21"/>
        </w:rPr>
      </w:pPr>
      <w:r w:rsidRPr="00EF0C2F">
        <w:rPr>
          <w:rFonts w:ascii="宋体" w:hAnsi="宋体" w:hint="eastAsia"/>
          <w:b/>
          <w:szCs w:val="21"/>
        </w:rPr>
        <w:t>课程目标</w:t>
      </w:r>
      <w:r w:rsidR="00B91A6D" w:rsidRPr="00EF0C2F">
        <w:rPr>
          <w:rFonts w:ascii="宋体" w:hAnsi="宋体" w:hint="eastAsia"/>
          <w:b/>
          <w:szCs w:val="21"/>
        </w:rPr>
        <w:t>：</w:t>
      </w:r>
    </w:p>
    <w:p w14:paraId="5CD2D3F9" w14:textId="0D539D7C" w:rsidR="00A772F3" w:rsidRPr="00EF0C2F" w:rsidRDefault="00A772F3" w:rsidP="00EF0C2F">
      <w:pPr>
        <w:pStyle w:val="a7"/>
        <w:spacing w:line="520" w:lineRule="exact"/>
        <w:ind w:firstLineChars="200" w:firstLine="420"/>
        <w:rPr>
          <w:rFonts w:ascii="宋体" w:eastAsia="宋体" w:hAnsi="宋体"/>
          <w:sz w:val="21"/>
          <w:szCs w:val="21"/>
        </w:rPr>
      </w:pPr>
      <w:r w:rsidRPr="00EF0C2F">
        <w:rPr>
          <w:rFonts w:ascii="宋体" w:eastAsia="宋体" w:hAnsi="宋体"/>
          <w:sz w:val="21"/>
          <w:szCs w:val="21"/>
        </w:rPr>
        <w:t>培训</w:t>
      </w:r>
      <w:r w:rsidRPr="00EF0C2F">
        <w:rPr>
          <w:rFonts w:ascii="宋体" w:eastAsia="宋体" w:hAnsi="宋体" w:hint="eastAsia"/>
          <w:sz w:val="21"/>
          <w:szCs w:val="21"/>
        </w:rPr>
        <w:t>师</w:t>
      </w:r>
      <w:r w:rsidRPr="00EF0C2F">
        <w:rPr>
          <w:rFonts w:ascii="宋体" w:eastAsia="宋体" w:hAnsi="宋体"/>
          <w:sz w:val="21"/>
          <w:szCs w:val="21"/>
        </w:rPr>
        <w:t>用深入浅出的方式，</w:t>
      </w:r>
      <w:r w:rsidR="00BA5C3B">
        <w:rPr>
          <w:rFonts w:ascii="宋体" w:eastAsia="宋体" w:hAnsi="宋体" w:hint="eastAsia"/>
          <w:sz w:val="21"/>
          <w:szCs w:val="21"/>
        </w:rPr>
        <w:t>结合鲜活生动的案例将枯燥的宏观专题娓娓道来</w:t>
      </w:r>
      <w:r w:rsidRPr="00EF0C2F">
        <w:rPr>
          <w:rFonts w:ascii="宋体" w:eastAsia="宋体" w:hAnsi="宋体"/>
          <w:sz w:val="21"/>
          <w:szCs w:val="21"/>
        </w:rPr>
        <w:t>。</w:t>
      </w:r>
      <w:r w:rsidR="00BA5C3B">
        <w:rPr>
          <w:rFonts w:ascii="宋体" w:eastAsia="宋体" w:hAnsi="宋体" w:hint="eastAsia"/>
          <w:sz w:val="21"/>
          <w:szCs w:val="21"/>
        </w:rPr>
        <w:t>培训的主要目标是让学员意识到目前工作当中的不足，打破现有的工作误区，提升财务部门为公司创造价值的能力。</w:t>
      </w:r>
      <w:r w:rsidR="00C72288">
        <w:rPr>
          <w:rFonts w:ascii="宋体" w:eastAsia="宋体" w:hAnsi="宋体" w:hint="eastAsia"/>
          <w:sz w:val="21"/>
          <w:szCs w:val="21"/>
        </w:rPr>
        <w:t>课程</w:t>
      </w:r>
      <w:r w:rsidR="00BA5C3B">
        <w:rPr>
          <w:rFonts w:ascii="宋体" w:eastAsia="宋体" w:hAnsi="宋体" w:hint="eastAsia"/>
          <w:sz w:val="21"/>
          <w:szCs w:val="21"/>
        </w:rPr>
        <w:t>对未来趋势的展望</w:t>
      </w:r>
      <w:r w:rsidR="00C72288">
        <w:rPr>
          <w:rFonts w:ascii="宋体" w:eastAsia="宋体" w:hAnsi="宋体" w:hint="eastAsia"/>
          <w:sz w:val="21"/>
          <w:szCs w:val="21"/>
        </w:rPr>
        <w:t>能够帮助学员</w:t>
      </w:r>
      <w:r w:rsidR="00BA5C3B">
        <w:rPr>
          <w:rFonts w:ascii="宋体" w:eastAsia="宋体" w:hAnsi="宋体" w:hint="eastAsia"/>
          <w:sz w:val="21"/>
          <w:szCs w:val="21"/>
        </w:rPr>
        <w:t>做好迎接未来挑战的准备，与公司共同成长。</w:t>
      </w:r>
    </w:p>
    <w:p w14:paraId="1F1ACE14" w14:textId="0886BE5E" w:rsidR="00A772F3" w:rsidRPr="00F11597" w:rsidRDefault="00DE4E1F" w:rsidP="00DE4E1F">
      <w:pPr>
        <w:pStyle w:val="a7"/>
        <w:tabs>
          <w:tab w:val="left" w:pos="0"/>
        </w:tabs>
        <w:spacing w:line="520" w:lineRule="exact"/>
        <w:rPr>
          <w:rFonts w:ascii="宋体" w:eastAsia="宋体" w:hAnsi="宋体"/>
          <w:sz w:val="21"/>
          <w:szCs w:val="21"/>
        </w:rPr>
      </w:pPr>
      <w:r w:rsidRPr="00DE4E1F">
        <w:rPr>
          <w:rFonts w:ascii="宋体" w:hAnsi="宋体"/>
          <w:b/>
          <w:szCs w:val="21"/>
        </w:rPr>
        <w:t>课</w:t>
      </w:r>
      <w:r w:rsidR="00A772F3" w:rsidRPr="00EF0C2F">
        <w:rPr>
          <w:rFonts w:ascii="宋体" w:hAnsi="宋体" w:hint="eastAsia"/>
          <w:b/>
          <w:szCs w:val="21"/>
        </w:rPr>
        <w:t>程大纲：</w:t>
      </w:r>
    </w:p>
    <w:p w14:paraId="2C483440" w14:textId="535B66B5" w:rsidR="00B72DAB" w:rsidRPr="0040466D" w:rsidRDefault="0040466D" w:rsidP="0040466D">
      <w:pPr>
        <w:tabs>
          <w:tab w:val="left" w:pos="602"/>
        </w:tabs>
        <w:autoSpaceDE w:val="0"/>
        <w:autoSpaceDN w:val="0"/>
        <w:adjustRightInd w:val="0"/>
        <w:spacing w:line="540" w:lineRule="exact"/>
        <w:ind w:left="220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 w:rsidRPr="0040466D">
        <w:rPr>
          <w:rFonts w:ascii="宋体" w:hAnsi="宋体" w:cs="宋体" w:hint="eastAsia"/>
          <w:color w:val="000000"/>
          <w:kern w:val="0"/>
          <w:szCs w:val="21"/>
          <w:lang w:val="zh-CN"/>
        </w:rPr>
        <w:t>一、财务管理现状</w:t>
      </w:r>
    </w:p>
    <w:p w14:paraId="14594FC8" w14:textId="069EF4BD" w:rsidR="0040466D" w:rsidRPr="0040466D" w:rsidRDefault="0040466D" w:rsidP="0040466D">
      <w:pPr>
        <w:ind w:left="220"/>
        <w:rPr>
          <w:lang w:val="zh-CN"/>
        </w:rPr>
      </w:pPr>
      <w:bookmarkStart w:id="0" w:name="_Hlk81809650"/>
      <w:r>
        <w:rPr>
          <w:rFonts w:hint="eastAsia"/>
          <w:lang w:val="zh-CN"/>
        </w:rPr>
        <w:t>（一）</w:t>
      </w:r>
      <w:r w:rsidRPr="0040466D">
        <w:rPr>
          <w:rFonts w:hint="eastAsia"/>
          <w:lang w:val="zh-CN"/>
        </w:rPr>
        <w:t>意识与理念落后</w:t>
      </w:r>
      <w:r w:rsidRPr="0040466D">
        <w:rPr>
          <w:rFonts w:hint="eastAsia"/>
          <w:lang w:val="zh-CN"/>
        </w:rPr>
        <w:t xml:space="preserve"> </w:t>
      </w:r>
      <w:r w:rsidRPr="0040466D">
        <w:rPr>
          <w:lang w:val="zh-CN"/>
        </w:rPr>
        <w:t xml:space="preserve"> </w:t>
      </w:r>
    </w:p>
    <w:p w14:paraId="6909395D" w14:textId="59D53FA8" w:rsidR="00B72DAB" w:rsidRDefault="00B72DAB" w:rsidP="00B72DAB">
      <w:pPr>
        <w:tabs>
          <w:tab w:val="left" w:pos="602"/>
        </w:tabs>
        <w:autoSpaceDE w:val="0"/>
        <w:autoSpaceDN w:val="0"/>
        <w:adjustRightInd w:val="0"/>
        <w:spacing w:line="540" w:lineRule="exact"/>
        <w:ind w:left="220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bookmarkStart w:id="1" w:name="_Hlk81808828"/>
      <w:bookmarkEnd w:id="0"/>
      <w:r w:rsidRPr="00C531C7">
        <w:rPr>
          <w:rFonts w:ascii="宋体" w:hAnsi="宋体" w:cs="宋体" w:hint="eastAsia"/>
          <w:color w:val="000000"/>
          <w:kern w:val="0"/>
          <w:szCs w:val="21"/>
          <w:lang w:val="zh-CN"/>
        </w:rPr>
        <w:t>1）</w:t>
      </w:r>
      <w:r w:rsidR="0040466D">
        <w:rPr>
          <w:rFonts w:ascii="宋体" w:hAnsi="宋体" w:cs="宋体" w:hint="eastAsia"/>
          <w:color w:val="000000"/>
          <w:kern w:val="0"/>
          <w:szCs w:val="21"/>
          <w:lang w:val="zh-CN"/>
        </w:rPr>
        <w:t>没有资金时间价值概念与经典案例分析</w:t>
      </w:r>
      <w:r w:rsidR="00F11597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</w:t>
      </w:r>
      <w:r w:rsidRPr="00C531C7">
        <w:rPr>
          <w:rFonts w:ascii="宋体" w:hAnsi="宋体" w:cs="宋体" w:hint="eastAsia"/>
          <w:color w:val="000000"/>
          <w:kern w:val="0"/>
          <w:szCs w:val="21"/>
          <w:lang w:val="zh-CN"/>
        </w:rPr>
        <w:t>2）</w:t>
      </w:r>
      <w:r w:rsidR="0040466D">
        <w:rPr>
          <w:rFonts w:ascii="宋体" w:hAnsi="宋体" w:cs="宋体" w:hint="eastAsia"/>
          <w:color w:val="000000"/>
          <w:kern w:val="0"/>
          <w:szCs w:val="21"/>
          <w:lang w:val="zh-CN"/>
        </w:rPr>
        <w:t>风险与收益对等原理理解不深</w:t>
      </w:r>
    </w:p>
    <w:bookmarkEnd w:id="1"/>
    <w:p w14:paraId="3D5A03B9" w14:textId="674C1589" w:rsidR="0040466D" w:rsidRDefault="0040466D" w:rsidP="00B72DAB">
      <w:pPr>
        <w:tabs>
          <w:tab w:val="left" w:pos="602"/>
        </w:tabs>
        <w:autoSpaceDE w:val="0"/>
        <w:autoSpaceDN w:val="0"/>
        <w:adjustRightInd w:val="0"/>
        <w:spacing w:line="540" w:lineRule="exact"/>
        <w:ind w:left="220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（二）工作思路不清晰，工作重点有偏差</w:t>
      </w:r>
    </w:p>
    <w:p w14:paraId="0DCB1F7B" w14:textId="6F6F8B55" w:rsidR="00660D71" w:rsidRDefault="0040466D" w:rsidP="0040466D">
      <w:pPr>
        <w:tabs>
          <w:tab w:val="left" w:pos="602"/>
        </w:tabs>
        <w:autoSpaceDE w:val="0"/>
        <w:autoSpaceDN w:val="0"/>
        <w:adjustRightInd w:val="0"/>
        <w:spacing w:line="540" w:lineRule="exact"/>
        <w:ind w:left="220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 w:rsidRPr="0040466D">
        <w:rPr>
          <w:rFonts w:ascii="宋体" w:hAnsi="宋体" w:cs="宋体" w:hint="eastAsia"/>
          <w:color w:val="000000"/>
          <w:kern w:val="0"/>
          <w:szCs w:val="21"/>
          <w:lang w:val="zh-CN"/>
        </w:rPr>
        <w:t>1）</w:t>
      </w: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你研究过</w:t>
      </w:r>
      <w:r w:rsidR="00C72288">
        <w:rPr>
          <w:rFonts w:ascii="宋体" w:hAnsi="宋体" w:cs="宋体" w:hint="eastAsia"/>
          <w:color w:val="000000"/>
          <w:kern w:val="0"/>
          <w:szCs w:val="21"/>
          <w:lang w:val="zh-CN"/>
        </w:rPr>
        <w:t>财务</w:t>
      </w:r>
      <w:r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管理的对象资金吗 </w:t>
      </w:r>
      <w:r>
        <w:rPr>
          <w:rFonts w:ascii="宋体" w:hAnsi="宋体" w:cs="宋体"/>
          <w:color w:val="000000"/>
          <w:kern w:val="0"/>
          <w:szCs w:val="21"/>
          <w:lang w:val="zh-CN"/>
        </w:rPr>
        <w:t xml:space="preserve">     </w:t>
      </w:r>
      <w:r w:rsidRPr="0040466D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</w:t>
      </w:r>
      <w:r w:rsidR="00660D71">
        <w:rPr>
          <w:rFonts w:ascii="宋体" w:hAnsi="宋体" w:cs="宋体"/>
          <w:color w:val="000000"/>
          <w:kern w:val="0"/>
          <w:szCs w:val="21"/>
          <w:lang w:val="zh-CN"/>
        </w:rPr>
        <w:t>2</w:t>
      </w:r>
      <w:r w:rsidR="00660D71">
        <w:rPr>
          <w:rFonts w:ascii="宋体" w:hAnsi="宋体" w:cs="宋体" w:hint="eastAsia"/>
          <w:color w:val="000000"/>
          <w:kern w:val="0"/>
          <w:szCs w:val="21"/>
          <w:lang w:val="zh-CN"/>
        </w:rPr>
        <w:t>）你真的会做财务分析吗</w:t>
      </w:r>
    </w:p>
    <w:p w14:paraId="57892FCA" w14:textId="4166273B" w:rsidR="0040466D" w:rsidRDefault="00660D71" w:rsidP="0040466D">
      <w:pPr>
        <w:tabs>
          <w:tab w:val="left" w:pos="602"/>
        </w:tabs>
        <w:autoSpaceDE w:val="0"/>
        <w:autoSpaceDN w:val="0"/>
        <w:adjustRightInd w:val="0"/>
        <w:spacing w:line="540" w:lineRule="exact"/>
        <w:ind w:left="220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/>
          <w:color w:val="000000"/>
          <w:kern w:val="0"/>
          <w:szCs w:val="21"/>
          <w:lang w:val="zh-CN"/>
        </w:rPr>
        <w:t>3</w:t>
      </w:r>
      <w:r w:rsidR="0040466D" w:rsidRPr="0040466D">
        <w:rPr>
          <w:rFonts w:ascii="宋体" w:hAnsi="宋体" w:cs="宋体" w:hint="eastAsia"/>
          <w:color w:val="000000"/>
          <w:kern w:val="0"/>
          <w:szCs w:val="21"/>
          <w:lang w:val="zh-CN"/>
        </w:rPr>
        <w:t>）</w:t>
      </w:r>
      <w:r w:rsidR="0040466D">
        <w:rPr>
          <w:rFonts w:ascii="宋体" w:hAnsi="宋体" w:cs="宋体" w:hint="eastAsia"/>
          <w:color w:val="000000"/>
          <w:kern w:val="0"/>
          <w:szCs w:val="21"/>
          <w:lang w:val="zh-CN"/>
        </w:rPr>
        <w:t>你是在做会计还是在做财务管理</w:t>
      </w:r>
      <w:r w:rsidR="00FB7B83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</w:t>
      </w:r>
      <w:r w:rsidR="00FB7B83">
        <w:rPr>
          <w:rFonts w:ascii="宋体" w:hAnsi="宋体" w:cs="宋体"/>
          <w:color w:val="000000"/>
          <w:kern w:val="0"/>
          <w:szCs w:val="21"/>
          <w:lang w:val="zh-CN"/>
        </w:rPr>
        <w:t xml:space="preserve">      4</w:t>
      </w:r>
      <w:r w:rsidR="00FB7B83">
        <w:rPr>
          <w:rFonts w:ascii="宋体" w:hAnsi="宋体" w:cs="宋体" w:hint="eastAsia"/>
          <w:color w:val="000000"/>
          <w:kern w:val="0"/>
          <w:szCs w:val="21"/>
          <w:lang w:val="zh-CN"/>
        </w:rPr>
        <w:t>）你在做事前管理、事中管理还是事后管理</w:t>
      </w:r>
    </w:p>
    <w:p w14:paraId="2B764D66" w14:textId="73545DCA" w:rsidR="0040466D" w:rsidRPr="0040466D" w:rsidRDefault="0040466D" w:rsidP="0040466D">
      <w:pPr>
        <w:tabs>
          <w:tab w:val="left" w:pos="602"/>
        </w:tabs>
        <w:autoSpaceDE w:val="0"/>
        <w:autoSpaceDN w:val="0"/>
        <w:adjustRightInd w:val="0"/>
        <w:spacing w:line="540" w:lineRule="exact"/>
        <w:ind w:left="220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 w:rsidRPr="0040466D">
        <w:rPr>
          <w:rFonts w:ascii="宋体" w:hAnsi="宋体" w:cs="宋体"/>
          <w:color w:val="000000"/>
          <w:kern w:val="0"/>
          <w:szCs w:val="21"/>
          <w:lang w:val="zh-CN"/>
        </w:rPr>
        <w:t>（</w:t>
      </w: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三</w:t>
      </w:r>
      <w:r w:rsidRPr="0040466D">
        <w:rPr>
          <w:rFonts w:ascii="宋体" w:hAnsi="宋体" w:cs="宋体"/>
          <w:color w:val="000000"/>
          <w:kern w:val="0"/>
          <w:szCs w:val="21"/>
          <w:lang w:val="zh-CN"/>
        </w:rPr>
        <w:t>）</w:t>
      </w:r>
      <w:proofErr w:type="gramStart"/>
      <w:r w:rsidR="00560488">
        <w:rPr>
          <w:rFonts w:ascii="宋体" w:hAnsi="宋体" w:cs="宋体" w:hint="eastAsia"/>
          <w:color w:val="000000"/>
          <w:kern w:val="0"/>
          <w:szCs w:val="21"/>
          <w:lang w:val="zh-CN"/>
        </w:rPr>
        <w:t>业财融合</w:t>
      </w:r>
      <w:proofErr w:type="gramEnd"/>
      <w:r w:rsidR="00560488">
        <w:rPr>
          <w:rFonts w:ascii="宋体" w:hAnsi="宋体" w:cs="宋体" w:hint="eastAsia"/>
          <w:color w:val="000000"/>
          <w:kern w:val="0"/>
          <w:szCs w:val="21"/>
          <w:lang w:val="zh-CN"/>
        </w:rPr>
        <w:t>不够，价值创造能力有限</w:t>
      </w:r>
    </w:p>
    <w:p w14:paraId="74840D6E" w14:textId="6061E035" w:rsidR="0040466D" w:rsidRDefault="0040466D" w:rsidP="0040466D">
      <w:pPr>
        <w:tabs>
          <w:tab w:val="left" w:pos="602"/>
        </w:tabs>
        <w:autoSpaceDE w:val="0"/>
        <w:autoSpaceDN w:val="0"/>
        <w:adjustRightInd w:val="0"/>
        <w:spacing w:line="540" w:lineRule="exact"/>
        <w:ind w:left="220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bookmarkStart w:id="2" w:name="_Hlk81809151"/>
      <w:r w:rsidRPr="0040466D">
        <w:rPr>
          <w:rFonts w:ascii="宋体" w:hAnsi="宋体" w:cs="宋体" w:hint="eastAsia"/>
          <w:color w:val="000000"/>
          <w:kern w:val="0"/>
          <w:szCs w:val="21"/>
          <w:lang w:val="zh-CN"/>
        </w:rPr>
        <w:t>1）</w:t>
      </w:r>
      <w:proofErr w:type="gramStart"/>
      <w:r w:rsidR="00560488">
        <w:rPr>
          <w:rFonts w:ascii="宋体" w:hAnsi="宋体" w:cs="宋体" w:hint="eastAsia"/>
          <w:color w:val="000000"/>
          <w:kern w:val="0"/>
          <w:szCs w:val="21"/>
          <w:lang w:val="zh-CN"/>
        </w:rPr>
        <w:t>业财融合</w:t>
      </w:r>
      <w:proofErr w:type="gramEnd"/>
      <w:r w:rsidR="00560488">
        <w:rPr>
          <w:rFonts w:ascii="宋体" w:hAnsi="宋体" w:cs="宋体" w:hint="eastAsia"/>
          <w:color w:val="000000"/>
          <w:kern w:val="0"/>
          <w:szCs w:val="21"/>
          <w:lang w:val="zh-CN"/>
        </w:rPr>
        <w:t>才能创造更大的价值</w:t>
      </w:r>
      <w:r w:rsidRPr="0040466D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</w:t>
      </w:r>
      <w:r w:rsidRPr="0040466D">
        <w:rPr>
          <w:rFonts w:ascii="宋体" w:hAnsi="宋体" w:cs="宋体"/>
          <w:color w:val="000000"/>
          <w:kern w:val="0"/>
          <w:szCs w:val="21"/>
          <w:lang w:val="zh-CN"/>
        </w:rPr>
        <w:t xml:space="preserve">     </w:t>
      </w:r>
      <w:r w:rsidRPr="0040466D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</w:t>
      </w:r>
      <w:r w:rsidRPr="0040466D">
        <w:rPr>
          <w:rFonts w:ascii="宋体" w:hAnsi="宋体" w:cs="宋体"/>
          <w:color w:val="000000"/>
          <w:kern w:val="0"/>
          <w:szCs w:val="21"/>
          <w:lang w:val="zh-CN"/>
        </w:rPr>
        <w:t xml:space="preserve"> </w:t>
      </w:r>
      <w:r w:rsidR="00560488">
        <w:rPr>
          <w:rFonts w:ascii="宋体" w:hAnsi="宋体" w:cs="宋体"/>
          <w:color w:val="000000"/>
          <w:kern w:val="0"/>
          <w:szCs w:val="21"/>
          <w:lang w:val="zh-CN"/>
        </w:rPr>
        <w:t xml:space="preserve">  </w:t>
      </w:r>
      <w:r w:rsidRPr="0040466D">
        <w:rPr>
          <w:rFonts w:ascii="宋体" w:hAnsi="宋体" w:cs="宋体" w:hint="eastAsia"/>
          <w:color w:val="000000"/>
          <w:kern w:val="0"/>
          <w:szCs w:val="21"/>
          <w:lang w:val="zh-CN"/>
        </w:rPr>
        <w:t>2）</w:t>
      </w:r>
      <w:proofErr w:type="gramStart"/>
      <w:r w:rsidR="00560488">
        <w:rPr>
          <w:rFonts w:ascii="宋体" w:hAnsi="宋体" w:cs="宋体" w:hint="eastAsia"/>
          <w:color w:val="000000"/>
          <w:kern w:val="0"/>
          <w:szCs w:val="21"/>
          <w:lang w:val="zh-CN"/>
        </w:rPr>
        <w:t>业财融合之</w:t>
      </w:r>
      <w:r w:rsidR="00530C17">
        <w:rPr>
          <w:rFonts w:ascii="宋体" w:hAnsi="宋体" w:cs="宋体" w:hint="eastAsia"/>
          <w:color w:val="000000"/>
          <w:kern w:val="0"/>
          <w:szCs w:val="21"/>
          <w:lang w:val="zh-CN"/>
        </w:rPr>
        <w:t>参与</w:t>
      </w:r>
      <w:proofErr w:type="gramEnd"/>
      <w:r w:rsidR="00530C17">
        <w:rPr>
          <w:rFonts w:ascii="宋体" w:hAnsi="宋体" w:cs="宋体" w:hint="eastAsia"/>
          <w:color w:val="000000"/>
          <w:kern w:val="0"/>
          <w:szCs w:val="21"/>
          <w:lang w:val="zh-CN"/>
        </w:rPr>
        <w:t>决策</w:t>
      </w:r>
    </w:p>
    <w:p w14:paraId="4B627EC9" w14:textId="1706DB8B" w:rsidR="00560488" w:rsidRDefault="00560488" w:rsidP="0040466D">
      <w:pPr>
        <w:tabs>
          <w:tab w:val="left" w:pos="602"/>
        </w:tabs>
        <w:autoSpaceDE w:val="0"/>
        <w:autoSpaceDN w:val="0"/>
        <w:adjustRightInd w:val="0"/>
        <w:spacing w:line="540" w:lineRule="exact"/>
        <w:ind w:left="220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3）</w:t>
      </w:r>
      <w:proofErr w:type="gramStart"/>
      <w:r>
        <w:rPr>
          <w:rFonts w:ascii="宋体" w:hAnsi="宋体" w:cs="宋体" w:hint="eastAsia"/>
          <w:color w:val="000000"/>
          <w:kern w:val="0"/>
          <w:szCs w:val="21"/>
          <w:lang w:val="zh-CN"/>
        </w:rPr>
        <w:t>业财融合</w:t>
      </w:r>
      <w:proofErr w:type="gramEnd"/>
      <w:r>
        <w:rPr>
          <w:rFonts w:ascii="宋体" w:hAnsi="宋体" w:cs="宋体" w:hint="eastAsia"/>
          <w:color w:val="000000"/>
          <w:kern w:val="0"/>
          <w:szCs w:val="21"/>
          <w:lang w:val="zh-CN"/>
        </w:rPr>
        <w:t>之</w:t>
      </w:r>
      <w:r w:rsidR="00530C17">
        <w:rPr>
          <w:rFonts w:ascii="宋体" w:hAnsi="宋体" w:cs="宋体" w:hint="eastAsia"/>
          <w:color w:val="000000"/>
          <w:kern w:val="0"/>
          <w:szCs w:val="21"/>
          <w:lang w:val="zh-CN"/>
        </w:rPr>
        <w:t>采购</w:t>
      </w: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管理</w:t>
      </w:r>
      <w:r w:rsidR="00530C17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</w:t>
      </w:r>
      <w:r w:rsidR="00530C17">
        <w:rPr>
          <w:rFonts w:ascii="宋体" w:hAnsi="宋体" w:cs="宋体"/>
          <w:color w:val="000000"/>
          <w:kern w:val="0"/>
          <w:szCs w:val="21"/>
          <w:lang w:val="zh-CN"/>
        </w:rPr>
        <w:t xml:space="preserve">                 4</w:t>
      </w:r>
      <w:r w:rsidR="00530C17">
        <w:rPr>
          <w:rFonts w:ascii="宋体" w:hAnsi="宋体" w:cs="宋体" w:hint="eastAsia"/>
          <w:color w:val="000000"/>
          <w:kern w:val="0"/>
          <w:szCs w:val="21"/>
          <w:lang w:val="zh-CN"/>
        </w:rPr>
        <w:t>）</w:t>
      </w:r>
      <w:proofErr w:type="gramStart"/>
      <w:r w:rsidR="00530C17">
        <w:rPr>
          <w:rFonts w:ascii="宋体" w:hAnsi="宋体" w:cs="宋体" w:hint="eastAsia"/>
          <w:color w:val="000000"/>
          <w:kern w:val="0"/>
          <w:szCs w:val="21"/>
          <w:lang w:val="zh-CN"/>
        </w:rPr>
        <w:t>业财融合</w:t>
      </w:r>
      <w:proofErr w:type="gramEnd"/>
      <w:r w:rsidR="00530C17">
        <w:rPr>
          <w:rFonts w:ascii="宋体" w:hAnsi="宋体" w:cs="宋体" w:hint="eastAsia"/>
          <w:color w:val="000000"/>
          <w:kern w:val="0"/>
          <w:szCs w:val="21"/>
          <w:lang w:val="zh-CN"/>
        </w:rPr>
        <w:t>之销售管理</w:t>
      </w:r>
    </w:p>
    <w:bookmarkEnd w:id="2"/>
    <w:p w14:paraId="7D210F7A" w14:textId="7FC6EAB5" w:rsidR="00530C17" w:rsidRDefault="00530C17" w:rsidP="0040466D">
      <w:pPr>
        <w:tabs>
          <w:tab w:val="left" w:pos="602"/>
        </w:tabs>
        <w:autoSpaceDE w:val="0"/>
        <w:autoSpaceDN w:val="0"/>
        <w:adjustRightInd w:val="0"/>
        <w:spacing w:line="540" w:lineRule="exact"/>
        <w:ind w:left="220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5）</w:t>
      </w:r>
      <w:proofErr w:type="gramStart"/>
      <w:r>
        <w:rPr>
          <w:rFonts w:ascii="宋体" w:hAnsi="宋体" w:cs="宋体" w:hint="eastAsia"/>
          <w:color w:val="000000"/>
          <w:kern w:val="0"/>
          <w:szCs w:val="21"/>
          <w:lang w:val="zh-CN"/>
        </w:rPr>
        <w:t>业财融合</w:t>
      </w:r>
      <w:proofErr w:type="gramEnd"/>
      <w:r>
        <w:rPr>
          <w:rFonts w:ascii="宋体" w:hAnsi="宋体" w:cs="宋体" w:hint="eastAsia"/>
          <w:color w:val="000000"/>
          <w:kern w:val="0"/>
          <w:szCs w:val="21"/>
          <w:lang w:val="zh-CN"/>
        </w:rPr>
        <w:t>之内部控制与风险管理</w:t>
      </w:r>
    </w:p>
    <w:p w14:paraId="0D272987" w14:textId="2B448B84" w:rsidR="00530C17" w:rsidRDefault="00530C17" w:rsidP="0040466D">
      <w:pPr>
        <w:tabs>
          <w:tab w:val="left" w:pos="602"/>
        </w:tabs>
        <w:autoSpaceDE w:val="0"/>
        <w:autoSpaceDN w:val="0"/>
        <w:adjustRightInd w:val="0"/>
        <w:spacing w:line="540" w:lineRule="exact"/>
        <w:ind w:left="220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（四）外部宏观环境研究不够，未能做到未雨绸缪</w:t>
      </w:r>
    </w:p>
    <w:p w14:paraId="610D2BBD" w14:textId="32D3CD4D" w:rsidR="00530C17" w:rsidRDefault="00530C17" w:rsidP="00530C17">
      <w:pPr>
        <w:tabs>
          <w:tab w:val="left" w:pos="602"/>
        </w:tabs>
        <w:autoSpaceDE w:val="0"/>
        <w:autoSpaceDN w:val="0"/>
        <w:adjustRightInd w:val="0"/>
        <w:spacing w:line="540" w:lineRule="exact"/>
        <w:ind w:left="220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 w:rsidRPr="0040466D">
        <w:rPr>
          <w:rFonts w:ascii="宋体" w:hAnsi="宋体" w:cs="宋体" w:hint="eastAsia"/>
          <w:color w:val="000000"/>
          <w:kern w:val="0"/>
          <w:szCs w:val="21"/>
          <w:lang w:val="zh-CN"/>
        </w:rPr>
        <w:t>1）</w:t>
      </w: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发票电子化</w:t>
      </w:r>
      <w:r w:rsidR="00BA5C3B">
        <w:rPr>
          <w:rFonts w:ascii="宋体" w:hAnsi="宋体" w:cs="宋体" w:hint="eastAsia"/>
          <w:color w:val="000000"/>
          <w:kern w:val="0"/>
          <w:szCs w:val="21"/>
          <w:lang w:val="zh-CN"/>
        </w:rPr>
        <w:t>与电子档案</w:t>
      </w: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的冲击与影响</w:t>
      </w:r>
      <w:r w:rsidRPr="0040466D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</w:t>
      </w:r>
      <w:r w:rsidRPr="0040466D">
        <w:rPr>
          <w:rFonts w:ascii="宋体" w:hAnsi="宋体" w:cs="宋体"/>
          <w:color w:val="000000"/>
          <w:kern w:val="0"/>
          <w:szCs w:val="21"/>
          <w:lang w:val="zh-CN"/>
        </w:rPr>
        <w:t xml:space="preserve">   </w:t>
      </w:r>
      <w:r w:rsidRPr="0040466D">
        <w:rPr>
          <w:rFonts w:ascii="宋体" w:hAnsi="宋体" w:cs="宋体" w:hint="eastAsia"/>
          <w:color w:val="000000"/>
          <w:kern w:val="0"/>
          <w:szCs w:val="21"/>
          <w:lang w:val="zh-CN"/>
        </w:rPr>
        <w:t>2）</w:t>
      </w: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数字货币的冲击与影响</w:t>
      </w:r>
    </w:p>
    <w:p w14:paraId="5153CF18" w14:textId="7A421727" w:rsidR="00530C17" w:rsidRDefault="00530C17" w:rsidP="00530C17">
      <w:pPr>
        <w:tabs>
          <w:tab w:val="left" w:pos="602"/>
        </w:tabs>
        <w:autoSpaceDE w:val="0"/>
        <w:autoSpaceDN w:val="0"/>
        <w:adjustRightInd w:val="0"/>
        <w:spacing w:line="540" w:lineRule="exact"/>
        <w:ind w:left="220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3）税务机构合并的冲击与影响 </w:t>
      </w:r>
      <w:r>
        <w:rPr>
          <w:rFonts w:ascii="宋体" w:hAnsi="宋体" w:cs="宋体"/>
          <w:color w:val="000000"/>
          <w:kern w:val="0"/>
          <w:szCs w:val="21"/>
          <w:lang w:val="zh-CN"/>
        </w:rPr>
        <w:t xml:space="preserve">           4</w:t>
      </w: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）金税四期上线的冲击与影响</w:t>
      </w:r>
    </w:p>
    <w:p w14:paraId="547F25A8" w14:textId="2541224F" w:rsidR="00530C17" w:rsidRDefault="00530C17" w:rsidP="00530C17">
      <w:pPr>
        <w:tabs>
          <w:tab w:val="left" w:pos="602"/>
        </w:tabs>
        <w:autoSpaceDE w:val="0"/>
        <w:autoSpaceDN w:val="0"/>
        <w:adjustRightInd w:val="0"/>
        <w:spacing w:line="540" w:lineRule="exact"/>
        <w:ind w:left="220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lastRenderedPageBreak/>
        <w:t xml:space="preserve">5）税制改革与立法的影响 </w:t>
      </w:r>
      <w:r>
        <w:rPr>
          <w:rFonts w:ascii="宋体" w:hAnsi="宋体" w:cs="宋体"/>
          <w:color w:val="000000"/>
          <w:kern w:val="0"/>
          <w:szCs w:val="21"/>
          <w:lang w:val="zh-CN"/>
        </w:rPr>
        <w:t xml:space="preserve">              6</w:t>
      </w: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）中美两大超级大国冲突的影响</w:t>
      </w:r>
    </w:p>
    <w:p w14:paraId="35086AE5" w14:textId="6839F619" w:rsidR="00B72DAB" w:rsidRDefault="00F11597" w:rsidP="00B72DAB">
      <w:pPr>
        <w:tabs>
          <w:tab w:val="left" w:pos="602"/>
        </w:tabs>
        <w:autoSpaceDE w:val="0"/>
        <w:autoSpaceDN w:val="0"/>
        <w:adjustRightInd w:val="0"/>
        <w:spacing w:line="540" w:lineRule="exact"/>
        <w:ind w:left="220"/>
        <w:jc w:val="lef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二</w:t>
      </w:r>
      <w:r w:rsidR="00B72DAB" w:rsidRPr="00513AAF">
        <w:rPr>
          <w:rFonts w:ascii="宋体" w:hAnsi="宋体" w:hint="eastAsia"/>
          <w:bCs/>
          <w:color w:val="000000"/>
          <w:szCs w:val="21"/>
        </w:rPr>
        <w:t>、</w:t>
      </w:r>
      <w:r w:rsidR="00530C17">
        <w:rPr>
          <w:rFonts w:ascii="宋体" w:hAnsi="宋体" w:hint="eastAsia"/>
          <w:bCs/>
          <w:color w:val="000000"/>
          <w:szCs w:val="21"/>
        </w:rPr>
        <w:t>财务管理未来发展趋势展望</w:t>
      </w:r>
    </w:p>
    <w:p w14:paraId="12A3132C" w14:textId="4F13989C" w:rsidR="00530C17" w:rsidRPr="00530C17" w:rsidRDefault="00530C17" w:rsidP="00530C17">
      <w:pPr>
        <w:tabs>
          <w:tab w:val="left" w:pos="602"/>
        </w:tabs>
        <w:autoSpaceDE w:val="0"/>
        <w:autoSpaceDN w:val="0"/>
        <w:adjustRightInd w:val="0"/>
        <w:spacing w:line="540" w:lineRule="exact"/>
        <w:ind w:left="220"/>
        <w:jc w:val="left"/>
        <w:rPr>
          <w:rFonts w:ascii="宋体" w:hAnsi="宋体"/>
          <w:bCs/>
          <w:color w:val="000000"/>
          <w:szCs w:val="21"/>
        </w:rPr>
      </w:pPr>
      <w:r w:rsidRPr="00530C17">
        <w:rPr>
          <w:rFonts w:ascii="宋体" w:hAnsi="宋体" w:hint="eastAsia"/>
          <w:bCs/>
          <w:color w:val="000000"/>
          <w:szCs w:val="21"/>
        </w:rPr>
        <w:t>（一）</w:t>
      </w:r>
      <w:r w:rsidR="007120C9">
        <w:rPr>
          <w:rFonts w:ascii="宋体" w:hAnsi="宋体" w:hint="eastAsia"/>
          <w:bCs/>
          <w:color w:val="000000"/>
          <w:szCs w:val="21"/>
        </w:rPr>
        <w:t>财务管理与管理会计的融合</w:t>
      </w:r>
      <w:r w:rsidRPr="00530C17">
        <w:rPr>
          <w:rFonts w:ascii="宋体" w:hAnsi="宋体" w:hint="eastAsia"/>
          <w:bCs/>
          <w:color w:val="000000"/>
          <w:szCs w:val="21"/>
        </w:rPr>
        <w:t xml:space="preserve"> </w:t>
      </w:r>
      <w:r w:rsidRPr="00530C17">
        <w:rPr>
          <w:rFonts w:ascii="宋体" w:hAnsi="宋体"/>
          <w:bCs/>
          <w:color w:val="000000"/>
          <w:szCs w:val="21"/>
        </w:rPr>
        <w:t xml:space="preserve"> </w:t>
      </w:r>
    </w:p>
    <w:p w14:paraId="01A38E51" w14:textId="0188173F" w:rsidR="00F11597" w:rsidRPr="00F11597" w:rsidRDefault="00B72DAB" w:rsidP="00F11597">
      <w:pPr>
        <w:tabs>
          <w:tab w:val="left" w:pos="602"/>
        </w:tabs>
        <w:autoSpaceDE w:val="0"/>
        <w:autoSpaceDN w:val="0"/>
        <w:adjustRightInd w:val="0"/>
        <w:spacing w:line="540" w:lineRule="exact"/>
        <w:ind w:left="220"/>
        <w:jc w:val="left"/>
        <w:rPr>
          <w:rFonts w:ascii="宋体" w:hAnsi="宋体"/>
          <w:bCs/>
          <w:color w:val="000000"/>
          <w:szCs w:val="21"/>
        </w:rPr>
      </w:pPr>
      <w:r w:rsidRPr="00513AAF">
        <w:rPr>
          <w:rFonts w:ascii="宋体" w:hAnsi="宋体" w:hint="eastAsia"/>
          <w:bCs/>
          <w:color w:val="000000"/>
          <w:szCs w:val="21"/>
        </w:rPr>
        <w:t>1）</w:t>
      </w:r>
      <w:r w:rsidR="007120C9">
        <w:rPr>
          <w:rFonts w:ascii="宋体" w:hAnsi="宋体" w:hint="eastAsia"/>
          <w:bCs/>
          <w:color w:val="000000"/>
          <w:szCs w:val="21"/>
        </w:rPr>
        <w:t>财务管理做什么</w:t>
      </w:r>
      <w:r w:rsidR="00F11597">
        <w:rPr>
          <w:rFonts w:ascii="宋体" w:hAnsi="宋体"/>
          <w:bCs/>
          <w:color w:val="000000"/>
          <w:szCs w:val="21"/>
        </w:rPr>
        <w:t xml:space="preserve">                   </w:t>
      </w:r>
      <w:r w:rsidR="007120C9">
        <w:rPr>
          <w:rFonts w:ascii="宋体" w:hAnsi="宋体"/>
          <w:bCs/>
          <w:color w:val="000000"/>
          <w:szCs w:val="21"/>
        </w:rPr>
        <w:t xml:space="preserve">    </w:t>
      </w:r>
      <w:r w:rsidR="00F11597">
        <w:rPr>
          <w:rFonts w:ascii="宋体" w:hAnsi="宋体"/>
          <w:bCs/>
          <w:color w:val="000000"/>
          <w:szCs w:val="21"/>
        </w:rPr>
        <w:t>2</w:t>
      </w:r>
      <w:r w:rsidR="00F11597" w:rsidRPr="00513AAF">
        <w:rPr>
          <w:rFonts w:ascii="宋体" w:hAnsi="宋体" w:hint="eastAsia"/>
          <w:bCs/>
          <w:color w:val="000000"/>
          <w:szCs w:val="21"/>
        </w:rPr>
        <w:t>）</w:t>
      </w:r>
      <w:r w:rsidR="007120C9">
        <w:rPr>
          <w:rFonts w:ascii="宋体" w:hAnsi="宋体" w:hint="eastAsia"/>
          <w:bCs/>
          <w:color w:val="000000"/>
          <w:szCs w:val="21"/>
        </w:rPr>
        <w:t>管理会计做什么</w:t>
      </w:r>
    </w:p>
    <w:p w14:paraId="38C94D3A" w14:textId="22992D61" w:rsidR="00854F28" w:rsidRPr="00513AAF" w:rsidRDefault="00854F28" w:rsidP="00B72DAB">
      <w:pPr>
        <w:tabs>
          <w:tab w:val="left" w:pos="602"/>
        </w:tabs>
        <w:autoSpaceDE w:val="0"/>
        <w:autoSpaceDN w:val="0"/>
        <w:adjustRightInd w:val="0"/>
        <w:spacing w:line="540" w:lineRule="exact"/>
        <w:ind w:left="220"/>
        <w:jc w:val="left"/>
        <w:rPr>
          <w:rFonts w:ascii="宋体" w:hAnsi="宋体"/>
          <w:bCs/>
          <w:color w:val="000000"/>
          <w:szCs w:val="21"/>
        </w:rPr>
      </w:pPr>
      <w:r>
        <w:rPr>
          <w:rFonts w:ascii="宋体" w:hAnsi="宋体"/>
          <w:bCs/>
          <w:color w:val="000000"/>
          <w:szCs w:val="21"/>
        </w:rPr>
        <w:t>3</w:t>
      </w:r>
      <w:r w:rsidRPr="00513AAF">
        <w:rPr>
          <w:rFonts w:ascii="宋体" w:hAnsi="宋体" w:hint="eastAsia"/>
          <w:bCs/>
          <w:color w:val="000000"/>
          <w:szCs w:val="21"/>
        </w:rPr>
        <w:t>）</w:t>
      </w:r>
      <w:r w:rsidR="007120C9">
        <w:rPr>
          <w:rFonts w:ascii="宋体" w:hAnsi="宋体" w:hint="eastAsia"/>
          <w:bCs/>
          <w:color w:val="000000"/>
          <w:szCs w:val="21"/>
        </w:rPr>
        <w:t>融合与企业价值创造暨经典案例</w:t>
      </w:r>
      <w:r w:rsidR="00744000">
        <w:rPr>
          <w:rFonts w:ascii="宋体" w:hAnsi="宋体" w:hint="eastAsia"/>
          <w:bCs/>
          <w:color w:val="000000"/>
          <w:szCs w:val="21"/>
        </w:rPr>
        <w:t>分析</w:t>
      </w:r>
    </w:p>
    <w:p w14:paraId="768EDA9C" w14:textId="017B64BB" w:rsidR="00B72DAB" w:rsidRPr="00513AAF" w:rsidRDefault="007120C9" w:rsidP="00B72DAB">
      <w:pPr>
        <w:tabs>
          <w:tab w:val="left" w:pos="602"/>
        </w:tabs>
        <w:autoSpaceDE w:val="0"/>
        <w:autoSpaceDN w:val="0"/>
        <w:adjustRightInd w:val="0"/>
        <w:spacing w:line="540" w:lineRule="exact"/>
        <w:ind w:left="220"/>
        <w:jc w:val="left"/>
        <w:rPr>
          <w:rFonts w:ascii="宋体" w:hAnsi="宋体"/>
          <w:bCs/>
          <w:color w:val="000000"/>
          <w:szCs w:val="21"/>
        </w:rPr>
      </w:pPr>
      <w:bookmarkStart w:id="3" w:name="_Hlk81809865"/>
      <w:r>
        <w:rPr>
          <w:rFonts w:ascii="宋体" w:hAnsi="宋体" w:hint="eastAsia"/>
          <w:bCs/>
          <w:color w:val="000000"/>
          <w:szCs w:val="21"/>
        </w:rPr>
        <w:t>（二）突出税务管理的重要性，通过税务管理提升财务部门价值创造能力</w:t>
      </w:r>
      <w:bookmarkEnd w:id="3"/>
    </w:p>
    <w:p w14:paraId="61657AE5" w14:textId="4D77CFD8" w:rsidR="00B72DAB" w:rsidRPr="00513AAF" w:rsidRDefault="00B72DAB" w:rsidP="00B72DAB">
      <w:pPr>
        <w:tabs>
          <w:tab w:val="left" w:pos="602"/>
        </w:tabs>
        <w:autoSpaceDE w:val="0"/>
        <w:autoSpaceDN w:val="0"/>
        <w:adjustRightInd w:val="0"/>
        <w:spacing w:line="540" w:lineRule="exact"/>
        <w:ind w:left="220"/>
        <w:jc w:val="left"/>
        <w:rPr>
          <w:rFonts w:ascii="宋体" w:hAnsi="宋体"/>
          <w:bCs/>
          <w:color w:val="000000"/>
          <w:szCs w:val="21"/>
        </w:rPr>
      </w:pPr>
      <w:r w:rsidRPr="00513AAF">
        <w:rPr>
          <w:rFonts w:ascii="宋体" w:hAnsi="宋体" w:hint="eastAsia"/>
          <w:bCs/>
          <w:color w:val="000000"/>
          <w:szCs w:val="21"/>
        </w:rPr>
        <w:t>1）</w:t>
      </w:r>
      <w:r w:rsidR="007120C9">
        <w:rPr>
          <w:rFonts w:ascii="宋体" w:hAnsi="宋体" w:hint="eastAsia"/>
          <w:bCs/>
          <w:color w:val="000000"/>
          <w:szCs w:val="21"/>
        </w:rPr>
        <w:t>管控税务风险</w:t>
      </w:r>
      <w:r w:rsidR="00854F28">
        <w:rPr>
          <w:rFonts w:ascii="宋体" w:hAnsi="宋体"/>
          <w:bCs/>
          <w:color w:val="000000"/>
          <w:szCs w:val="21"/>
        </w:rPr>
        <w:t xml:space="preserve">  </w:t>
      </w:r>
      <w:r w:rsidRPr="00513AAF">
        <w:rPr>
          <w:rFonts w:ascii="宋体" w:hAnsi="宋体" w:hint="eastAsia"/>
          <w:bCs/>
          <w:color w:val="000000"/>
          <w:szCs w:val="21"/>
        </w:rPr>
        <w:t xml:space="preserve">              </w:t>
      </w:r>
      <w:r w:rsidR="007120C9">
        <w:rPr>
          <w:rFonts w:ascii="宋体" w:hAnsi="宋体"/>
          <w:bCs/>
          <w:color w:val="000000"/>
          <w:szCs w:val="21"/>
        </w:rPr>
        <w:t xml:space="preserve">        </w:t>
      </w:r>
      <w:r w:rsidRPr="00513AAF">
        <w:rPr>
          <w:rFonts w:ascii="宋体" w:hAnsi="宋体" w:hint="eastAsia"/>
          <w:bCs/>
          <w:color w:val="000000"/>
          <w:szCs w:val="21"/>
        </w:rPr>
        <w:t xml:space="preserve"> 2）</w:t>
      </w:r>
      <w:r w:rsidR="00C72288">
        <w:rPr>
          <w:rFonts w:ascii="宋体" w:hAnsi="宋体" w:hint="eastAsia"/>
          <w:bCs/>
          <w:color w:val="000000"/>
          <w:szCs w:val="21"/>
        </w:rPr>
        <w:t>通过</w:t>
      </w:r>
      <w:r w:rsidR="007120C9">
        <w:rPr>
          <w:rFonts w:ascii="宋体" w:hAnsi="宋体" w:hint="eastAsia"/>
          <w:bCs/>
          <w:color w:val="000000"/>
          <w:szCs w:val="21"/>
        </w:rPr>
        <w:t>纳税筹划降低税务成本</w:t>
      </w:r>
    </w:p>
    <w:p w14:paraId="05ADBA9A" w14:textId="78CFC63A" w:rsidR="007120C9" w:rsidRDefault="007120C9" w:rsidP="00854F28">
      <w:pPr>
        <w:tabs>
          <w:tab w:val="left" w:pos="602"/>
        </w:tabs>
        <w:autoSpaceDE w:val="0"/>
        <w:autoSpaceDN w:val="0"/>
        <w:adjustRightInd w:val="0"/>
        <w:spacing w:line="540" w:lineRule="exact"/>
        <w:ind w:left="220"/>
        <w:jc w:val="left"/>
        <w:rPr>
          <w:rFonts w:ascii="宋体" w:hAnsi="宋体"/>
          <w:bCs/>
          <w:color w:val="000000"/>
          <w:szCs w:val="21"/>
        </w:rPr>
      </w:pPr>
      <w:r w:rsidRPr="007120C9">
        <w:rPr>
          <w:rFonts w:ascii="宋体" w:hAnsi="宋体" w:hint="eastAsia"/>
          <w:bCs/>
          <w:color w:val="000000"/>
          <w:szCs w:val="21"/>
        </w:rPr>
        <w:t>（</w:t>
      </w:r>
      <w:r>
        <w:rPr>
          <w:rFonts w:ascii="宋体" w:hAnsi="宋体" w:hint="eastAsia"/>
          <w:bCs/>
          <w:color w:val="000000"/>
          <w:szCs w:val="21"/>
        </w:rPr>
        <w:t>三</w:t>
      </w:r>
      <w:r w:rsidRPr="007120C9">
        <w:rPr>
          <w:rFonts w:ascii="宋体" w:hAnsi="宋体" w:hint="eastAsia"/>
          <w:bCs/>
          <w:color w:val="000000"/>
          <w:szCs w:val="21"/>
        </w:rPr>
        <w:t>）</w:t>
      </w:r>
      <w:r w:rsidR="00744000">
        <w:rPr>
          <w:rFonts w:ascii="宋体" w:hAnsi="宋体" w:hint="eastAsia"/>
          <w:bCs/>
          <w:color w:val="000000"/>
          <w:szCs w:val="21"/>
        </w:rPr>
        <w:t>突出财务人员底层核心能力与综合能力的提升</w:t>
      </w:r>
    </w:p>
    <w:p w14:paraId="6C9FE7B1" w14:textId="77ADD50F" w:rsidR="00854F28" w:rsidRPr="00513AAF" w:rsidRDefault="00854F28" w:rsidP="00854F28">
      <w:pPr>
        <w:tabs>
          <w:tab w:val="left" w:pos="602"/>
        </w:tabs>
        <w:autoSpaceDE w:val="0"/>
        <w:autoSpaceDN w:val="0"/>
        <w:adjustRightInd w:val="0"/>
        <w:spacing w:line="540" w:lineRule="exact"/>
        <w:ind w:left="220"/>
        <w:jc w:val="left"/>
        <w:rPr>
          <w:rFonts w:ascii="宋体" w:hAnsi="宋体"/>
          <w:bCs/>
          <w:color w:val="000000"/>
          <w:szCs w:val="21"/>
        </w:rPr>
      </w:pPr>
      <w:r w:rsidRPr="00513AAF">
        <w:rPr>
          <w:rFonts w:ascii="宋体" w:hAnsi="宋体" w:hint="eastAsia"/>
          <w:bCs/>
          <w:color w:val="000000"/>
          <w:szCs w:val="21"/>
        </w:rPr>
        <w:t>1）</w:t>
      </w:r>
      <w:r w:rsidR="00744000">
        <w:rPr>
          <w:rFonts w:ascii="宋体" w:hAnsi="宋体" w:hint="eastAsia"/>
          <w:bCs/>
          <w:color w:val="000000"/>
          <w:szCs w:val="21"/>
        </w:rPr>
        <w:t>人工智能的冲击与影响</w:t>
      </w:r>
      <w:r w:rsidRPr="00513AAF">
        <w:rPr>
          <w:rFonts w:ascii="宋体" w:hAnsi="宋体" w:hint="eastAsia"/>
          <w:bCs/>
          <w:color w:val="000000"/>
          <w:szCs w:val="21"/>
        </w:rPr>
        <w:t xml:space="preserve">               </w:t>
      </w:r>
      <w:r w:rsidR="00744000">
        <w:rPr>
          <w:rFonts w:ascii="宋体" w:hAnsi="宋体"/>
          <w:bCs/>
          <w:color w:val="000000"/>
          <w:szCs w:val="21"/>
        </w:rPr>
        <w:t xml:space="preserve">  </w:t>
      </w:r>
      <w:r w:rsidRPr="00513AAF">
        <w:rPr>
          <w:rFonts w:ascii="宋体" w:hAnsi="宋体" w:hint="eastAsia"/>
          <w:bCs/>
          <w:color w:val="000000"/>
          <w:szCs w:val="21"/>
        </w:rPr>
        <w:t>2）</w:t>
      </w:r>
      <w:r w:rsidR="00744000">
        <w:rPr>
          <w:rFonts w:ascii="宋体" w:hAnsi="宋体" w:hint="eastAsia"/>
          <w:bCs/>
          <w:color w:val="000000"/>
          <w:szCs w:val="21"/>
        </w:rPr>
        <w:t>A</w:t>
      </w:r>
      <w:r w:rsidR="00744000">
        <w:rPr>
          <w:rFonts w:ascii="宋体" w:hAnsi="宋体"/>
          <w:bCs/>
          <w:color w:val="000000"/>
          <w:szCs w:val="21"/>
        </w:rPr>
        <w:t>I</w:t>
      </w:r>
      <w:r w:rsidR="00744000">
        <w:rPr>
          <w:rFonts w:ascii="宋体" w:hAnsi="宋体" w:hint="eastAsia"/>
          <w:bCs/>
          <w:color w:val="000000"/>
          <w:szCs w:val="21"/>
        </w:rPr>
        <w:t>时代，人的独特价值究竟是什么</w:t>
      </w:r>
    </w:p>
    <w:p w14:paraId="4D885D92" w14:textId="70C619C8" w:rsidR="00854F28" w:rsidRPr="00513AAF" w:rsidRDefault="00854F28" w:rsidP="00854F28">
      <w:pPr>
        <w:tabs>
          <w:tab w:val="left" w:pos="602"/>
        </w:tabs>
        <w:autoSpaceDE w:val="0"/>
        <w:autoSpaceDN w:val="0"/>
        <w:adjustRightInd w:val="0"/>
        <w:spacing w:line="540" w:lineRule="exact"/>
        <w:ind w:left="220"/>
        <w:jc w:val="left"/>
        <w:rPr>
          <w:rFonts w:ascii="宋体" w:hAnsi="宋体"/>
          <w:bCs/>
          <w:color w:val="000000"/>
          <w:szCs w:val="21"/>
        </w:rPr>
      </w:pPr>
      <w:r w:rsidRPr="00513AAF">
        <w:rPr>
          <w:rFonts w:ascii="宋体" w:hAnsi="宋体" w:hint="eastAsia"/>
          <w:bCs/>
          <w:color w:val="000000"/>
          <w:szCs w:val="21"/>
        </w:rPr>
        <w:t>3）</w:t>
      </w:r>
      <w:r w:rsidR="00744000">
        <w:rPr>
          <w:rFonts w:ascii="宋体" w:hAnsi="宋体" w:hint="eastAsia"/>
          <w:bCs/>
          <w:color w:val="000000"/>
          <w:szCs w:val="21"/>
        </w:rPr>
        <w:t xml:space="preserve">提升底层核心能力与相关案例分析 </w:t>
      </w:r>
      <w:r w:rsidR="00744000">
        <w:rPr>
          <w:rFonts w:ascii="宋体" w:hAnsi="宋体"/>
          <w:bCs/>
          <w:color w:val="000000"/>
          <w:szCs w:val="21"/>
        </w:rPr>
        <w:t xml:space="preserve">      4</w:t>
      </w:r>
      <w:r w:rsidR="00744000">
        <w:rPr>
          <w:rFonts w:ascii="宋体" w:hAnsi="宋体" w:hint="eastAsia"/>
          <w:bCs/>
          <w:color w:val="000000"/>
          <w:szCs w:val="21"/>
        </w:rPr>
        <w:t>）培养综合能力与相关案例分析</w:t>
      </w:r>
    </w:p>
    <w:p w14:paraId="693F6435" w14:textId="35704595" w:rsidR="00A052D0" w:rsidRPr="00513AAF" w:rsidRDefault="00854F28" w:rsidP="00B72DAB">
      <w:pPr>
        <w:tabs>
          <w:tab w:val="left" w:pos="602"/>
        </w:tabs>
        <w:autoSpaceDE w:val="0"/>
        <w:autoSpaceDN w:val="0"/>
        <w:adjustRightInd w:val="0"/>
        <w:spacing w:line="540" w:lineRule="exact"/>
        <w:ind w:left="220"/>
        <w:jc w:val="lef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问题回顾与讨论：采取有效行动</w:t>
      </w:r>
      <w:r w:rsidR="00C72288">
        <w:rPr>
          <w:rFonts w:ascii="宋体" w:hAnsi="宋体" w:hint="eastAsia"/>
          <w:bCs/>
          <w:color w:val="000000"/>
          <w:szCs w:val="21"/>
        </w:rPr>
        <w:t>解决现有的问题，并为未来做好准备</w:t>
      </w:r>
    </w:p>
    <w:p w14:paraId="756A42FA" w14:textId="77777777" w:rsidR="00020BE4" w:rsidRDefault="00020BE4" w:rsidP="00020BE4">
      <w:pPr>
        <w:pStyle w:val="a3"/>
        <w:spacing w:line="520" w:lineRule="exact"/>
        <w:rPr>
          <w:rFonts w:hAnsi="宋体"/>
          <w:b/>
        </w:rPr>
      </w:pPr>
      <w:r w:rsidRPr="00EF0C2F">
        <w:rPr>
          <w:rFonts w:hAnsi="宋体" w:hint="eastAsia"/>
          <w:b/>
        </w:rPr>
        <w:t>【</w:t>
      </w:r>
      <w:r>
        <w:rPr>
          <w:rFonts w:hAnsi="宋体" w:hint="eastAsia"/>
          <w:b/>
        </w:rPr>
        <w:t>主</w:t>
      </w:r>
      <w:r w:rsidR="00E12977">
        <w:rPr>
          <w:rFonts w:hAnsi="宋体" w:hint="eastAsia"/>
          <w:b/>
        </w:rPr>
        <w:t>讲</w:t>
      </w:r>
      <w:r w:rsidR="00EA6216">
        <w:rPr>
          <w:rFonts w:hAnsi="宋体" w:hint="eastAsia"/>
          <w:b/>
        </w:rPr>
        <w:t>专家</w:t>
      </w:r>
      <w:r>
        <w:rPr>
          <w:rFonts w:hAnsi="宋体" w:hint="eastAsia"/>
          <w:b/>
        </w:rPr>
        <w:t>简介</w:t>
      </w:r>
      <w:r w:rsidRPr="00EF0C2F">
        <w:rPr>
          <w:rFonts w:hAnsi="宋体" w:hint="eastAsia"/>
          <w:b/>
        </w:rPr>
        <w:t>】</w:t>
      </w:r>
    </w:p>
    <w:p w14:paraId="4D1E8C15" w14:textId="77777777" w:rsidR="00784B46" w:rsidRDefault="00784B46" w:rsidP="00784B46">
      <w:pPr>
        <w:spacing w:line="480" w:lineRule="auto"/>
        <w:ind w:firstLineChars="200" w:firstLine="420"/>
        <w:jc w:val="lef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章从大，世界华人讲师百强，中国人民大学工商管理硕士（MBA），中国注册会计师（CPA），注册税务师（CPT），中国目前唯一纵横“财税管理、人力资源、战略管理”三大领域的“三栖”实战派管理专家与著名培训师，中国财税课程生动化、形象化第一人。章从大老师目前为中国总裁培训网、中华培训网、成功在线网、阿里巴巴直播室、国家发展与改革委员会“畅讲中国”组委会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聚成华企商学院</w:t>
      </w:r>
      <w:proofErr w:type="gramEnd"/>
      <w:r>
        <w:rPr>
          <w:rFonts w:ascii="宋体" w:hAnsi="宋体" w:hint="eastAsia"/>
          <w:bCs/>
          <w:color w:val="000000"/>
          <w:szCs w:val="21"/>
        </w:rPr>
        <w:t>、中国管理科学学会纳税筹划师论证项目、中国企业联合会财务主管论证项目、财务经理人网、中税网、航天信息、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税友集团</w:t>
      </w:r>
      <w:proofErr w:type="gramEnd"/>
      <w:r>
        <w:rPr>
          <w:rFonts w:ascii="宋体" w:hAnsi="宋体" w:hint="eastAsia"/>
          <w:bCs/>
          <w:color w:val="000000"/>
          <w:szCs w:val="21"/>
        </w:rPr>
        <w:t>、金财财税学院、、纳税人俱乐部、中财讯、时代光华、擎天科技特聘讲师，国富经济研究院特聘教授，北京大学客座教授，清华大学、浙江大学财务总监班特聘讲师。清华大学、北京大学、浙江大学、上海交通大学、同济大学、中国人民大学、中山大学、西北工业大学、中南大学、哈尔滨工业大学等著名高校EMBA、MBA、总裁班特聘讲师。历任江苏油田江都油脂油品厂财务主管、江苏油田化工公司副总经理、扬州大公会计师事务所首席注册会计师、中美合资上海美通生物科技有限公司首席财务官（CFO）兼泰州美通药业有限公司财务总监。精通财务管理咨询及</w:t>
      </w:r>
      <w:r>
        <w:rPr>
          <w:rFonts w:ascii="宋体" w:hAnsi="宋体" w:hint="eastAsia"/>
          <w:bCs/>
          <w:color w:val="000000"/>
          <w:szCs w:val="21"/>
        </w:rPr>
        <w:lastRenderedPageBreak/>
        <w:t>纳税筹划、资本运作、企业内部控制制度设计、项目可行性分析及项目融资等，先后为全国数十家企业提供深度咨询服务，为数百家客户提供企业内训，成功</w:t>
      </w:r>
      <w:proofErr w:type="gramStart"/>
      <w:r>
        <w:rPr>
          <w:rFonts w:ascii="宋体" w:hAnsi="宋体" w:hint="eastAsia"/>
          <w:bCs/>
          <w:color w:val="000000"/>
          <w:szCs w:val="21"/>
        </w:rPr>
        <w:t>举办过愈千场</w:t>
      </w:r>
      <w:proofErr w:type="gramEnd"/>
      <w:r>
        <w:rPr>
          <w:rFonts w:ascii="宋体" w:hAnsi="宋体" w:hint="eastAsia"/>
          <w:bCs/>
          <w:color w:val="000000"/>
          <w:szCs w:val="21"/>
        </w:rPr>
        <w:t>公开课。主讲的《企业税务稽查与税务风险管控技巧》、《纳税筹划十八法与税务风险防范、化解与控制》、《非财务经理的财务管理》、《财务管理能力提升线路图》、《管理会计架构》、《业财融合与财务价值创造》、《全面预算管理》、《全面成本管理》、《内部控制与风险管理》、《应收账款回收与客户信用管理》、《内部审计实操与技能提升》等课程深受业内人士好评。</w:t>
      </w:r>
    </w:p>
    <w:p w14:paraId="27F0E9B5" w14:textId="77777777" w:rsidR="00784B46" w:rsidRDefault="00784B46" w:rsidP="00784B46">
      <w:pPr>
        <w:spacing w:line="480" w:lineRule="auto"/>
        <w:rPr>
          <w:rFonts w:ascii="宋体" w:hAnsi="宋体" w:hint="eastAsia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 xml:space="preserve">    部分服务客户：中国移动、中国电信、中国铁塔、中国石油、中国石化、中国邮政、中国工商银行、中国建设银行、中国银行、中国农业银行、中信银行、平安集团、江苏银行、招商证券、中国水电、国家电网、南方电网、中国国航、彩虹集团、中免集团、杭实集团、三峡集团、中国生物、宏福集团、公元集团、光明集团、长虹集团、美的集团、联想集团、海天塑机集团、瑞云集团、汇鸿集团、爱康集团、昇兴集团、冰山集团、广兴达集团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鹰游集团</w:t>
      </w:r>
      <w:proofErr w:type="gramEnd"/>
      <w:r>
        <w:rPr>
          <w:rFonts w:ascii="宋体" w:hAnsi="宋体" w:hint="eastAsia"/>
          <w:bCs/>
          <w:color w:val="000000"/>
          <w:szCs w:val="21"/>
        </w:rPr>
        <w:t>、大海集团、常林集团、华丰集团、广药集团、常能集团、天地奔牛集团、珠海保安集团、上海烟草集团、江西焦化集团、合肥燃气集团、江苏盐业集团、重庆能投集团、富春江集团、牧羊集团、宝胜集团、汉威集团、中策橡胶集团、威胜集团、星华集团、荣基集团、科达集团、华湖集团、信源集团、镇海炼化、斯穆—碧根柏、五菱工业、亚星客车、奔驰汽车、宇通客车、金龙客车、吉利汽车、比亚迪汽车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一</w:t>
      </w:r>
      <w:proofErr w:type="gramEnd"/>
      <w:r>
        <w:rPr>
          <w:rFonts w:ascii="宋体" w:hAnsi="宋体" w:hint="eastAsia"/>
          <w:bCs/>
          <w:color w:val="000000"/>
          <w:szCs w:val="21"/>
        </w:rPr>
        <w:t>汽集团、二汽集团、上海大众、海马汽车、万象汽车、华晨金杯、比飞车业、中</w:t>
      </w:r>
      <w:proofErr w:type="gramStart"/>
      <w:r>
        <w:rPr>
          <w:rFonts w:ascii="宋体" w:hAnsi="宋体" w:hint="eastAsia"/>
          <w:bCs/>
          <w:color w:val="000000"/>
          <w:szCs w:val="21"/>
        </w:rPr>
        <w:t>信戴卡</w:t>
      </w:r>
      <w:proofErr w:type="gramEnd"/>
      <w:r>
        <w:rPr>
          <w:rFonts w:ascii="宋体" w:hAnsi="宋体" w:hint="eastAsia"/>
          <w:bCs/>
          <w:color w:val="000000"/>
          <w:szCs w:val="21"/>
        </w:rPr>
        <w:t>、扬子江动力、盐城交运集团、宜昌交运、江西长运股份、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恒诚织布</w:t>
      </w:r>
      <w:proofErr w:type="gramEnd"/>
      <w:r>
        <w:rPr>
          <w:rFonts w:ascii="宋体" w:hAnsi="宋体" w:hint="eastAsia"/>
          <w:bCs/>
          <w:color w:val="000000"/>
          <w:szCs w:val="21"/>
        </w:rPr>
        <w:t>、万华服饰、报喜鸟集团、步森集团、斐戈集团、与狼共舞、万科股份、绿地集团、合生创展、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世</w:t>
      </w:r>
      <w:proofErr w:type="gramEnd"/>
      <w:r>
        <w:rPr>
          <w:rFonts w:ascii="宋体" w:hAnsi="宋体" w:hint="eastAsia"/>
          <w:bCs/>
          <w:color w:val="000000"/>
          <w:szCs w:val="21"/>
        </w:rPr>
        <w:t>茂集团、大华集团、三美化工、厦门钨业、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虹鹭钨钼</w:t>
      </w:r>
      <w:proofErr w:type="gramEnd"/>
      <w:r>
        <w:rPr>
          <w:rFonts w:ascii="宋体" w:hAnsi="宋体" w:hint="eastAsia"/>
          <w:bCs/>
          <w:color w:val="000000"/>
          <w:szCs w:val="21"/>
        </w:rPr>
        <w:t>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晨宏力</w:t>
      </w:r>
      <w:proofErr w:type="gramEnd"/>
      <w:r>
        <w:rPr>
          <w:rFonts w:ascii="宋体" w:hAnsi="宋体" w:hint="eastAsia"/>
          <w:bCs/>
          <w:color w:val="000000"/>
          <w:szCs w:val="21"/>
        </w:rPr>
        <w:t>化工、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泸</w:t>
      </w:r>
      <w:proofErr w:type="gramEnd"/>
      <w:r>
        <w:rPr>
          <w:rFonts w:ascii="宋体" w:hAnsi="宋体" w:hint="eastAsia"/>
          <w:bCs/>
          <w:color w:val="000000"/>
          <w:szCs w:val="21"/>
        </w:rPr>
        <w:t>天化集团、神威药业、立信药业、同济堂药业、西安杨森、葵花药业、江汉药业集团、碧迪医疗、国药控股、华润医药、老百姓大药房、银河世纪微电子、赛德电气、威克生物、星火锻压、红旗电缆、中机环建、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中油天</w:t>
      </w:r>
      <w:proofErr w:type="gramEnd"/>
      <w:r>
        <w:rPr>
          <w:rFonts w:ascii="宋体" w:hAnsi="宋体" w:hint="eastAsia"/>
          <w:bCs/>
          <w:color w:val="000000"/>
          <w:szCs w:val="21"/>
        </w:rPr>
        <w:t>工、正大饲料、京江大酒店、江都市发展与</w:t>
      </w:r>
      <w:r>
        <w:rPr>
          <w:rFonts w:ascii="宋体" w:hAnsi="宋体" w:hint="eastAsia"/>
          <w:bCs/>
          <w:color w:val="000000"/>
          <w:szCs w:val="21"/>
        </w:rPr>
        <w:lastRenderedPageBreak/>
        <w:t>改革委员会、台州市经济与贸易委员会、永康五金城、森泰机电、银泰实业、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浪达厨具</w:t>
      </w:r>
      <w:proofErr w:type="gramEnd"/>
      <w:r>
        <w:rPr>
          <w:rFonts w:ascii="宋体" w:hAnsi="宋体" w:hint="eastAsia"/>
          <w:bCs/>
          <w:color w:val="000000"/>
          <w:szCs w:val="21"/>
        </w:rPr>
        <w:t>、威特电池、天合光能、华山光电、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研祥</w:t>
      </w:r>
      <w:proofErr w:type="gramEnd"/>
      <w:r>
        <w:rPr>
          <w:rFonts w:ascii="宋体" w:hAnsi="宋体" w:hint="eastAsia"/>
          <w:bCs/>
          <w:color w:val="000000"/>
          <w:szCs w:val="21"/>
        </w:rPr>
        <w:t>科技、九阳股份、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恒宝股份</w:t>
      </w:r>
      <w:proofErr w:type="gramEnd"/>
      <w:r>
        <w:rPr>
          <w:rFonts w:ascii="宋体" w:hAnsi="宋体" w:hint="eastAsia"/>
          <w:bCs/>
          <w:color w:val="000000"/>
          <w:szCs w:val="21"/>
        </w:rPr>
        <w:t>、青岛啤酒、联合工业、晓通网络、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不</w:t>
      </w:r>
      <w:proofErr w:type="gramEnd"/>
      <w:r>
        <w:rPr>
          <w:rFonts w:ascii="宋体" w:hAnsi="宋体" w:hint="eastAsia"/>
          <w:bCs/>
          <w:color w:val="000000"/>
          <w:szCs w:val="21"/>
        </w:rPr>
        <w:t>二制油、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九联科技</w:t>
      </w:r>
      <w:proofErr w:type="gramEnd"/>
      <w:r>
        <w:rPr>
          <w:rFonts w:ascii="宋体" w:hAnsi="宋体" w:hint="eastAsia"/>
          <w:bCs/>
          <w:color w:val="000000"/>
          <w:szCs w:val="21"/>
        </w:rPr>
        <w:t>、江顺科技、罗姆电子、理文造纸、建发物资、巴德富实业、龙星化工、鲁阳股份、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牧原食品</w:t>
      </w:r>
      <w:proofErr w:type="gramEnd"/>
      <w:r>
        <w:rPr>
          <w:rFonts w:ascii="宋体" w:hAnsi="宋体" w:hint="eastAsia"/>
          <w:bCs/>
          <w:color w:val="000000"/>
          <w:szCs w:val="21"/>
        </w:rPr>
        <w:t>、金科控股、中核工业、南京地铁、华丰板材、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旋极共创</w:t>
      </w:r>
      <w:proofErr w:type="gramEnd"/>
      <w:r>
        <w:rPr>
          <w:rFonts w:ascii="宋体" w:hAnsi="宋体" w:hint="eastAsia"/>
          <w:bCs/>
          <w:color w:val="000000"/>
          <w:szCs w:val="21"/>
        </w:rPr>
        <w:t>、清华大学、北京大学、浙江大学、上海交通大学、同济大学、中国人民大学、中山大学、西北工业大学、中南大学、哈尔滨工业大学、华东师范大学、华侨大学、扬州大学……</w:t>
      </w:r>
    </w:p>
    <w:p w14:paraId="2714F28B" w14:textId="5CFF51C7" w:rsidR="00B72DAB" w:rsidRPr="00BC694B" w:rsidRDefault="00784B46" w:rsidP="00784B46">
      <w:pPr>
        <w:spacing w:line="480" w:lineRule="auto"/>
        <w:ind w:firstLineChars="197" w:firstLine="414"/>
        <w:rPr>
          <w:rFonts w:ascii="宋体" w:hAnsi="宋体" w:hint="eastAsia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授课风格：旁征博引，诙谐幽默，深入浅出。实战、实用、实效。</w:t>
      </w:r>
    </w:p>
    <w:sectPr w:rsidR="00B72DAB" w:rsidRPr="00BC694B" w:rsidSect="00A742FE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3A5EB6" w14:textId="77777777" w:rsidR="00D329C6" w:rsidRDefault="00D329C6">
      <w:r>
        <w:separator/>
      </w:r>
    </w:p>
  </w:endnote>
  <w:endnote w:type="continuationSeparator" w:id="0">
    <w:p w14:paraId="37425D8E" w14:textId="77777777" w:rsidR="00D329C6" w:rsidRDefault="00D32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altName w:val="Malgun Gothic Semilight"/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4ABBE3" w14:textId="77777777" w:rsidR="00D329C6" w:rsidRDefault="00D329C6">
      <w:r>
        <w:separator/>
      </w:r>
    </w:p>
  </w:footnote>
  <w:footnote w:type="continuationSeparator" w:id="0">
    <w:p w14:paraId="0A66A61E" w14:textId="77777777" w:rsidR="00D329C6" w:rsidRDefault="00D329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22A54" w14:textId="77777777" w:rsidR="00A15BE6" w:rsidRDefault="00A15BE6" w:rsidP="0069334A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BC4899"/>
    <w:multiLevelType w:val="hybridMultilevel"/>
    <w:tmpl w:val="223A7A9A"/>
    <w:lvl w:ilvl="0" w:tplc="F82E8692">
      <w:start w:val="1"/>
      <w:numFmt w:val="japaneseCounting"/>
      <w:lvlText w:val="%1、"/>
      <w:lvlJc w:val="left"/>
      <w:pPr>
        <w:ind w:left="6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60" w:hanging="420"/>
      </w:pPr>
    </w:lvl>
    <w:lvl w:ilvl="2" w:tplc="0409001B" w:tentative="1">
      <w:start w:val="1"/>
      <w:numFmt w:val="lowerRoman"/>
      <w:lvlText w:val="%3."/>
      <w:lvlJc w:val="righ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9" w:tentative="1">
      <w:start w:val="1"/>
      <w:numFmt w:val="lowerLetter"/>
      <w:lvlText w:val="%5)"/>
      <w:lvlJc w:val="left"/>
      <w:pPr>
        <w:ind w:left="2320" w:hanging="420"/>
      </w:pPr>
    </w:lvl>
    <w:lvl w:ilvl="5" w:tplc="0409001B" w:tentative="1">
      <w:start w:val="1"/>
      <w:numFmt w:val="lowerRoman"/>
      <w:lvlText w:val="%6."/>
      <w:lvlJc w:val="righ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9" w:tentative="1">
      <w:start w:val="1"/>
      <w:numFmt w:val="lowerLetter"/>
      <w:lvlText w:val="%8)"/>
      <w:lvlJc w:val="left"/>
      <w:pPr>
        <w:ind w:left="3580" w:hanging="420"/>
      </w:pPr>
    </w:lvl>
    <w:lvl w:ilvl="8" w:tplc="0409001B" w:tentative="1">
      <w:start w:val="1"/>
      <w:numFmt w:val="lowerRoman"/>
      <w:lvlText w:val="%9."/>
      <w:lvlJc w:val="right"/>
      <w:pPr>
        <w:ind w:left="4000" w:hanging="420"/>
      </w:pPr>
    </w:lvl>
  </w:abstractNum>
  <w:num w:numId="1" w16cid:durableId="3173448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72F3"/>
    <w:rsid w:val="00020BE4"/>
    <w:rsid w:val="00037FC9"/>
    <w:rsid w:val="00043A33"/>
    <w:rsid w:val="0006294F"/>
    <w:rsid w:val="000655BE"/>
    <w:rsid w:val="00073E16"/>
    <w:rsid w:val="000828E4"/>
    <w:rsid w:val="000C178D"/>
    <w:rsid w:val="000D0317"/>
    <w:rsid w:val="000D73DC"/>
    <w:rsid w:val="0010004B"/>
    <w:rsid w:val="00121CC3"/>
    <w:rsid w:val="001572D0"/>
    <w:rsid w:val="00175EAC"/>
    <w:rsid w:val="001810FF"/>
    <w:rsid w:val="001A181E"/>
    <w:rsid w:val="001B2A9B"/>
    <w:rsid w:val="001E4A4C"/>
    <w:rsid w:val="00207818"/>
    <w:rsid w:val="0024067B"/>
    <w:rsid w:val="002B0021"/>
    <w:rsid w:val="002E5B6A"/>
    <w:rsid w:val="00342AD5"/>
    <w:rsid w:val="00357C94"/>
    <w:rsid w:val="003A15DD"/>
    <w:rsid w:val="003A30E0"/>
    <w:rsid w:val="003E3302"/>
    <w:rsid w:val="00400F5F"/>
    <w:rsid w:val="0040466D"/>
    <w:rsid w:val="00406CC1"/>
    <w:rsid w:val="00513AAF"/>
    <w:rsid w:val="00526DCD"/>
    <w:rsid w:val="00530C17"/>
    <w:rsid w:val="00543EE7"/>
    <w:rsid w:val="00560488"/>
    <w:rsid w:val="00564016"/>
    <w:rsid w:val="00573449"/>
    <w:rsid w:val="005812EB"/>
    <w:rsid w:val="005C0F62"/>
    <w:rsid w:val="005E147D"/>
    <w:rsid w:val="00610B78"/>
    <w:rsid w:val="00620EB2"/>
    <w:rsid w:val="0062356D"/>
    <w:rsid w:val="00660D71"/>
    <w:rsid w:val="00672B6D"/>
    <w:rsid w:val="00681311"/>
    <w:rsid w:val="0069334A"/>
    <w:rsid w:val="006C1AC6"/>
    <w:rsid w:val="007041F1"/>
    <w:rsid w:val="00706794"/>
    <w:rsid w:val="007120C9"/>
    <w:rsid w:val="00716E2D"/>
    <w:rsid w:val="00744000"/>
    <w:rsid w:val="0075320F"/>
    <w:rsid w:val="0075637A"/>
    <w:rsid w:val="00757DBC"/>
    <w:rsid w:val="00784B46"/>
    <w:rsid w:val="007D1EA8"/>
    <w:rsid w:val="00834C95"/>
    <w:rsid w:val="00854F28"/>
    <w:rsid w:val="00856295"/>
    <w:rsid w:val="00873769"/>
    <w:rsid w:val="00894626"/>
    <w:rsid w:val="0093107F"/>
    <w:rsid w:val="00934554"/>
    <w:rsid w:val="00935FBD"/>
    <w:rsid w:val="0093736F"/>
    <w:rsid w:val="009A5B9C"/>
    <w:rsid w:val="009E10F8"/>
    <w:rsid w:val="009F5CE9"/>
    <w:rsid w:val="009F5E75"/>
    <w:rsid w:val="00A052D0"/>
    <w:rsid w:val="00A15BE6"/>
    <w:rsid w:val="00A30C29"/>
    <w:rsid w:val="00A45611"/>
    <w:rsid w:val="00A5382E"/>
    <w:rsid w:val="00A742FE"/>
    <w:rsid w:val="00A772F3"/>
    <w:rsid w:val="00A8496E"/>
    <w:rsid w:val="00A91A3D"/>
    <w:rsid w:val="00AD64E1"/>
    <w:rsid w:val="00AF1902"/>
    <w:rsid w:val="00B31226"/>
    <w:rsid w:val="00B3127B"/>
    <w:rsid w:val="00B72147"/>
    <w:rsid w:val="00B72DAB"/>
    <w:rsid w:val="00B8286F"/>
    <w:rsid w:val="00B91A6D"/>
    <w:rsid w:val="00BA5C3B"/>
    <w:rsid w:val="00BB0B82"/>
    <w:rsid w:val="00BC694B"/>
    <w:rsid w:val="00BF5BB5"/>
    <w:rsid w:val="00C32BCC"/>
    <w:rsid w:val="00C61E16"/>
    <w:rsid w:val="00C72288"/>
    <w:rsid w:val="00C72522"/>
    <w:rsid w:val="00CA52F1"/>
    <w:rsid w:val="00CB5B2E"/>
    <w:rsid w:val="00CE113C"/>
    <w:rsid w:val="00CE7171"/>
    <w:rsid w:val="00D20F63"/>
    <w:rsid w:val="00D329C6"/>
    <w:rsid w:val="00DE3F0D"/>
    <w:rsid w:val="00DE4E1F"/>
    <w:rsid w:val="00DF128A"/>
    <w:rsid w:val="00E12977"/>
    <w:rsid w:val="00EA549C"/>
    <w:rsid w:val="00EA6216"/>
    <w:rsid w:val="00EE3BD8"/>
    <w:rsid w:val="00EF035D"/>
    <w:rsid w:val="00EF0C2F"/>
    <w:rsid w:val="00EF3D27"/>
    <w:rsid w:val="00F11597"/>
    <w:rsid w:val="00F26C53"/>
    <w:rsid w:val="00F30855"/>
    <w:rsid w:val="00F67F7A"/>
    <w:rsid w:val="00F96827"/>
    <w:rsid w:val="00FB52C0"/>
    <w:rsid w:val="00FB7B83"/>
    <w:rsid w:val="00FC310C"/>
    <w:rsid w:val="00FF1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3A89752"/>
  <w15:docId w15:val="{415BE6F1-781E-44D8-AE34-ED89A7C92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772F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A772F3"/>
    <w:pPr>
      <w:adjustRightInd w:val="0"/>
      <w:spacing w:line="312" w:lineRule="atLeast"/>
      <w:textAlignment w:val="baseline"/>
    </w:pPr>
    <w:rPr>
      <w:rFonts w:ascii="宋体" w:hAnsi="Courier New" w:cs="Courier New"/>
      <w:kern w:val="0"/>
      <w:szCs w:val="21"/>
    </w:rPr>
  </w:style>
  <w:style w:type="paragraph" w:styleId="a4">
    <w:name w:val="header"/>
    <w:basedOn w:val="a"/>
    <w:rsid w:val="00A772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A772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Hyperlink"/>
    <w:basedOn w:val="a0"/>
    <w:rsid w:val="00A772F3"/>
    <w:rPr>
      <w:color w:val="0000FF"/>
      <w:u w:val="single"/>
    </w:rPr>
  </w:style>
  <w:style w:type="paragraph" w:styleId="a7">
    <w:name w:val="Normal (Web)"/>
    <w:basedOn w:val="a"/>
    <w:rsid w:val="00A772F3"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</w:rPr>
  </w:style>
  <w:style w:type="paragraph" w:styleId="a8">
    <w:name w:val="List Paragraph"/>
    <w:basedOn w:val="a"/>
    <w:uiPriority w:val="34"/>
    <w:qFormat/>
    <w:rsid w:val="0040466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44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389</Words>
  <Characters>2220</Characters>
  <Application>Microsoft Office Word</Application>
  <DocSecurity>0</DocSecurity>
  <Lines>18</Lines>
  <Paragraphs>5</Paragraphs>
  <ScaleCrop>false</ScaleCrop>
  <Company/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财务管理现状与未来发展趋势展望</dc:title>
  <dc:creator>章从大</dc:creator>
  <cp:keywords>中国财税管理课程生动化、形象化第一人</cp:keywords>
  <dc:description>中国财税管理课程生动化、形象化第一人</dc:description>
  <cp:lastModifiedBy>章 从大</cp:lastModifiedBy>
  <cp:revision>20</cp:revision>
  <dcterms:created xsi:type="dcterms:W3CDTF">2021-09-06T00:12:00Z</dcterms:created>
  <dcterms:modified xsi:type="dcterms:W3CDTF">2023-02-10T01:39:00Z</dcterms:modified>
</cp:coreProperties>
</file>