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88F3" w14:textId="6C673545" w:rsidR="003853B5" w:rsidRPr="00580983" w:rsidRDefault="0058799F" w:rsidP="006C527C">
      <w:pPr>
        <w:spacing w:line="48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财务人员</w:t>
      </w:r>
      <w:r w:rsidR="00414794">
        <w:rPr>
          <w:rFonts w:hint="eastAsia"/>
          <w:b/>
          <w:sz w:val="28"/>
          <w:szCs w:val="28"/>
        </w:rPr>
        <w:t>沟通能力提升</w:t>
      </w:r>
    </w:p>
    <w:p w14:paraId="6BA1D121" w14:textId="77777777" w:rsidR="009B6BF2" w:rsidRPr="00B620CD" w:rsidRDefault="009B6BF2" w:rsidP="006C527C">
      <w:pPr>
        <w:spacing w:line="480" w:lineRule="auto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课程背景：</w:t>
      </w:r>
    </w:p>
    <w:p w14:paraId="39E0CCC2" w14:textId="5A4628FD" w:rsidR="006D0D94" w:rsidRPr="008D2C02" w:rsidRDefault="00531F00" w:rsidP="006C527C">
      <w:pPr>
        <w:widowControl/>
        <w:spacing w:after="225" w:line="480" w:lineRule="auto"/>
        <w:ind w:right="227" w:firstLineChars="200" w:firstLine="420"/>
        <w:jc w:val="left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课程针对大多数财务人员普遍缺少</w:t>
      </w:r>
      <w:r w:rsidR="00414794">
        <w:rPr>
          <w:rFonts w:ascii="宋体" w:hAnsi="宋体" w:cs="Arial" w:hint="eastAsia"/>
          <w:kern w:val="0"/>
          <w:szCs w:val="21"/>
        </w:rPr>
        <w:t>沟通</w:t>
      </w:r>
      <w:r>
        <w:rPr>
          <w:rFonts w:ascii="宋体" w:hAnsi="宋体" w:cs="Arial" w:hint="eastAsia"/>
          <w:kern w:val="0"/>
          <w:szCs w:val="21"/>
        </w:rPr>
        <w:t>技能的现实</w:t>
      </w:r>
      <w:r w:rsidR="006C527C">
        <w:rPr>
          <w:rFonts w:ascii="宋体" w:hAnsi="宋体" w:cs="Arial" w:hint="eastAsia"/>
          <w:kern w:val="0"/>
          <w:szCs w:val="21"/>
        </w:rPr>
        <w:t>需要</w:t>
      </w:r>
      <w:r>
        <w:rPr>
          <w:rFonts w:ascii="宋体" w:hAnsi="宋体" w:cs="Arial" w:hint="eastAsia"/>
          <w:kern w:val="0"/>
          <w:szCs w:val="21"/>
        </w:rPr>
        <w:t>而专门开发，内容从</w:t>
      </w:r>
      <w:r w:rsidR="00414794">
        <w:rPr>
          <w:rFonts w:ascii="宋体" w:hAnsi="宋体" w:cs="Arial" w:hint="eastAsia"/>
          <w:kern w:val="0"/>
          <w:szCs w:val="21"/>
        </w:rPr>
        <w:t>沟通</w:t>
      </w:r>
      <w:r w:rsidR="00C71975">
        <w:rPr>
          <w:rFonts w:ascii="宋体" w:hAnsi="宋体" w:cs="Arial" w:hint="eastAsia"/>
          <w:kern w:val="0"/>
          <w:szCs w:val="21"/>
        </w:rPr>
        <w:t>误区、沟通氛围营造、沟通要素与方法、</w:t>
      </w:r>
      <w:r>
        <w:rPr>
          <w:rFonts w:ascii="宋体" w:hAnsi="宋体" w:cs="Arial" w:hint="eastAsia"/>
          <w:kern w:val="0"/>
          <w:szCs w:val="21"/>
        </w:rPr>
        <w:t>财务人员常见</w:t>
      </w:r>
      <w:r w:rsidR="00414794">
        <w:rPr>
          <w:rFonts w:ascii="宋体" w:hAnsi="宋体" w:cs="Arial" w:hint="eastAsia"/>
          <w:kern w:val="0"/>
          <w:szCs w:val="21"/>
        </w:rPr>
        <w:t>沟通</w:t>
      </w:r>
      <w:r>
        <w:rPr>
          <w:rFonts w:ascii="宋体" w:hAnsi="宋体" w:cs="Arial" w:hint="eastAsia"/>
          <w:kern w:val="0"/>
          <w:szCs w:val="21"/>
        </w:rPr>
        <w:t>场景下的具体沟通策略与技巧</w:t>
      </w:r>
      <w:r w:rsidR="005D01C0">
        <w:rPr>
          <w:rFonts w:ascii="宋体" w:hAnsi="宋体" w:cs="Arial" w:hint="eastAsia"/>
          <w:kern w:val="0"/>
          <w:szCs w:val="21"/>
        </w:rPr>
        <w:t>等方面</w:t>
      </w:r>
      <w:r>
        <w:rPr>
          <w:rFonts w:ascii="宋体" w:hAnsi="宋体" w:cs="Arial" w:hint="eastAsia"/>
          <w:kern w:val="0"/>
          <w:szCs w:val="21"/>
        </w:rPr>
        <w:t>展开</w:t>
      </w:r>
      <w:r w:rsidR="006031B0">
        <w:rPr>
          <w:rFonts w:ascii="宋体" w:hAnsi="宋体" w:cs="Arial" w:hint="eastAsia"/>
          <w:kern w:val="0"/>
          <w:szCs w:val="21"/>
        </w:rPr>
        <w:t>，既有</w:t>
      </w:r>
      <w:r w:rsidR="00414794">
        <w:rPr>
          <w:rFonts w:ascii="宋体" w:hAnsi="宋体" w:cs="Arial" w:hint="eastAsia"/>
          <w:kern w:val="0"/>
          <w:szCs w:val="21"/>
        </w:rPr>
        <w:t>沟通</w:t>
      </w:r>
      <w:r>
        <w:rPr>
          <w:rFonts w:ascii="宋体" w:hAnsi="宋体" w:cs="Arial" w:hint="eastAsia"/>
          <w:kern w:val="0"/>
          <w:szCs w:val="21"/>
        </w:rPr>
        <w:t>方法与工具的呈现，更有精彩纷呈的案例用来拓展学员思维，提升其</w:t>
      </w:r>
      <w:r w:rsidR="00414794">
        <w:rPr>
          <w:rFonts w:ascii="宋体" w:hAnsi="宋体" w:cs="Arial" w:hint="eastAsia"/>
          <w:kern w:val="0"/>
          <w:szCs w:val="21"/>
        </w:rPr>
        <w:t>沟通</w:t>
      </w:r>
      <w:r>
        <w:rPr>
          <w:rFonts w:ascii="宋体" w:hAnsi="宋体" w:cs="Arial" w:hint="eastAsia"/>
          <w:kern w:val="0"/>
          <w:szCs w:val="21"/>
        </w:rPr>
        <w:t>实操技能</w:t>
      </w:r>
      <w:r w:rsidR="006D0D94" w:rsidRPr="008D2C02">
        <w:rPr>
          <w:rFonts w:ascii="宋体" w:hAnsi="宋体" w:cs="Arial"/>
          <w:kern w:val="0"/>
          <w:szCs w:val="21"/>
        </w:rPr>
        <w:t>。</w:t>
      </w:r>
    </w:p>
    <w:p w14:paraId="001C0C5E" w14:textId="77777777" w:rsidR="006D0D94" w:rsidRPr="00B620CD" w:rsidRDefault="006D0D94" w:rsidP="006C527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 w:val="24"/>
        </w:rPr>
      </w:pPr>
      <w:r w:rsidRPr="00B620CD">
        <w:rPr>
          <w:rFonts w:ascii="宋体" w:hAnsi="宋体" w:cs="宋体"/>
          <w:b/>
          <w:kern w:val="0"/>
          <w:sz w:val="24"/>
        </w:rPr>
        <w:t>培训收益</w:t>
      </w:r>
      <w:r w:rsidRPr="00B620CD">
        <w:rPr>
          <w:rFonts w:ascii="宋体" w:hAnsi="宋体" w:cs="宋体" w:hint="eastAsia"/>
          <w:b/>
          <w:kern w:val="0"/>
          <w:sz w:val="24"/>
        </w:rPr>
        <w:t>：</w:t>
      </w:r>
    </w:p>
    <w:p w14:paraId="4F13161D" w14:textId="574647FD" w:rsidR="006D0D94" w:rsidRDefault="006D0D94" w:rsidP="006C527C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寓</w:t>
      </w:r>
      <w:r w:rsidR="006031B0">
        <w:rPr>
          <w:rFonts w:ascii="宋体" w:hAnsi="宋体" w:hint="eastAsia"/>
          <w:szCs w:val="21"/>
        </w:rPr>
        <w:t>枯燥</w:t>
      </w:r>
      <w:r w:rsidR="00531F00">
        <w:rPr>
          <w:rFonts w:ascii="宋体" w:hAnsi="宋体" w:hint="eastAsia"/>
          <w:szCs w:val="21"/>
        </w:rPr>
        <w:t>庞杂的相关内容</w:t>
      </w:r>
      <w:r w:rsidR="006866F8">
        <w:rPr>
          <w:rFonts w:ascii="宋体" w:hAnsi="宋体" w:hint="eastAsia"/>
          <w:szCs w:val="21"/>
        </w:rPr>
        <w:t>于鲜活生动的案例之中，</w:t>
      </w:r>
      <w:r w:rsidR="00531F00">
        <w:rPr>
          <w:rFonts w:ascii="宋体" w:hAnsi="宋体" w:hint="eastAsia"/>
          <w:szCs w:val="21"/>
        </w:rPr>
        <w:t>强调工具与方法的具体应用，突出内容的实操性</w:t>
      </w:r>
      <w:r w:rsidRPr="0038398C">
        <w:rPr>
          <w:rFonts w:ascii="宋体" w:hAnsi="宋体" w:hint="eastAsia"/>
          <w:szCs w:val="21"/>
        </w:rPr>
        <w:t>，培训收益具体可以概括为以下几点：</w:t>
      </w:r>
    </w:p>
    <w:p w14:paraId="2A443792" w14:textId="3D056B93" w:rsidR="002F4F66" w:rsidRDefault="002F4F66" w:rsidP="006C527C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一、</w:t>
      </w:r>
      <w:r w:rsidR="00C71975">
        <w:rPr>
          <w:rFonts w:ascii="宋体" w:hAnsi="宋体" w:hint="eastAsia"/>
          <w:szCs w:val="21"/>
        </w:rPr>
        <w:t>了解影响沟通的自身因素，从我做起，为良好沟通奠定基础；</w:t>
      </w:r>
    </w:p>
    <w:p w14:paraId="1614A685" w14:textId="6EDD5B53" w:rsidR="00531F00" w:rsidRDefault="002F4F66" w:rsidP="006C527C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二</w:t>
      </w:r>
      <w:r w:rsidR="006D0D94" w:rsidRPr="0038398C">
        <w:rPr>
          <w:rFonts w:ascii="宋体" w:hAnsi="宋体" w:hint="eastAsia"/>
          <w:szCs w:val="21"/>
        </w:rPr>
        <w:t>、</w:t>
      </w:r>
      <w:r w:rsidR="00C71975">
        <w:rPr>
          <w:rFonts w:ascii="宋体" w:hAnsi="宋体" w:hint="eastAsia"/>
          <w:szCs w:val="21"/>
        </w:rPr>
        <w:t>打破沟通误区，营造良好的沟通氛围，让成功沟通从不可能变为现实</w:t>
      </w:r>
      <w:r w:rsidR="00531F00">
        <w:rPr>
          <w:rFonts w:ascii="宋体" w:hAnsi="宋体" w:hint="eastAsia"/>
          <w:szCs w:val="21"/>
        </w:rPr>
        <w:t>；</w:t>
      </w:r>
    </w:p>
    <w:p w14:paraId="314504EC" w14:textId="7E3C29A5" w:rsidR="00531F00" w:rsidRDefault="002F4F66" w:rsidP="006C527C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三</w:t>
      </w:r>
      <w:r w:rsidR="006D0D94" w:rsidRPr="0038398C">
        <w:rPr>
          <w:rFonts w:ascii="宋体" w:hAnsi="宋体" w:hint="eastAsia"/>
          <w:szCs w:val="21"/>
        </w:rPr>
        <w:t>、</w:t>
      </w:r>
      <w:r w:rsidR="00531F00">
        <w:rPr>
          <w:rFonts w:ascii="宋体" w:hAnsi="宋体" w:hint="eastAsia"/>
          <w:szCs w:val="21"/>
        </w:rPr>
        <w:t>掌握</w:t>
      </w:r>
      <w:r w:rsidR="00414794">
        <w:rPr>
          <w:rFonts w:ascii="宋体" w:hAnsi="宋体" w:hint="eastAsia"/>
          <w:szCs w:val="21"/>
        </w:rPr>
        <w:t>沟通</w:t>
      </w:r>
      <w:r w:rsidR="008B25AB">
        <w:rPr>
          <w:rFonts w:ascii="宋体" w:hAnsi="宋体" w:hint="eastAsia"/>
          <w:szCs w:val="21"/>
        </w:rPr>
        <w:t>的四大要素，让沟通变得易如反掌</w:t>
      </w:r>
      <w:r w:rsidR="00531F00">
        <w:rPr>
          <w:rFonts w:ascii="宋体" w:hAnsi="宋体" w:hint="eastAsia"/>
          <w:szCs w:val="21"/>
        </w:rPr>
        <w:t>；</w:t>
      </w:r>
    </w:p>
    <w:p w14:paraId="3FDAABF3" w14:textId="6B1A480E" w:rsidR="006D0D94" w:rsidRDefault="002F4F66" w:rsidP="006C527C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="006D0D94" w:rsidRPr="0038398C">
        <w:rPr>
          <w:rFonts w:ascii="宋体" w:hAnsi="宋体" w:hint="eastAsia"/>
          <w:szCs w:val="21"/>
        </w:rPr>
        <w:t>、</w:t>
      </w:r>
      <w:r w:rsidR="008B25AB">
        <w:rPr>
          <w:rFonts w:ascii="宋体" w:hAnsi="宋体" w:hint="eastAsia"/>
          <w:szCs w:val="21"/>
        </w:rPr>
        <w:t>提升语言沟通与非语言沟通能力</w:t>
      </w:r>
      <w:r w:rsidR="00531F00">
        <w:rPr>
          <w:rFonts w:ascii="宋体" w:hAnsi="宋体" w:hint="eastAsia"/>
          <w:szCs w:val="21"/>
        </w:rPr>
        <w:t>；</w:t>
      </w:r>
    </w:p>
    <w:p w14:paraId="4303576D" w14:textId="264B19EE" w:rsidR="00531F00" w:rsidRDefault="00531F00" w:rsidP="006C527C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五、掌握性格色彩学的相关理论，在了解</w:t>
      </w:r>
      <w:r w:rsidR="00414794">
        <w:rPr>
          <w:rFonts w:ascii="宋体" w:hAnsi="宋体" w:hint="eastAsia"/>
          <w:szCs w:val="21"/>
        </w:rPr>
        <w:t>沟通对象</w:t>
      </w:r>
      <w:r>
        <w:rPr>
          <w:rFonts w:ascii="宋体" w:hAnsi="宋体" w:hint="eastAsia"/>
          <w:szCs w:val="21"/>
        </w:rPr>
        <w:t>的基础上使得我们的</w:t>
      </w:r>
      <w:r w:rsidR="00414794">
        <w:rPr>
          <w:rFonts w:ascii="宋体" w:hAnsi="宋体" w:hint="eastAsia"/>
          <w:szCs w:val="21"/>
        </w:rPr>
        <w:t>沟通</w:t>
      </w:r>
      <w:r>
        <w:rPr>
          <w:rFonts w:ascii="宋体" w:hAnsi="宋体" w:hint="eastAsia"/>
          <w:szCs w:val="21"/>
        </w:rPr>
        <w:t>更加淡定与从容；</w:t>
      </w:r>
    </w:p>
    <w:p w14:paraId="723DDBBE" w14:textId="5FEC8610" w:rsidR="00531F00" w:rsidRPr="00531F00" w:rsidRDefault="00531F00" w:rsidP="006C527C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六、</w:t>
      </w:r>
      <w:r w:rsidR="008B007B">
        <w:rPr>
          <w:rFonts w:ascii="宋体" w:hAnsi="宋体" w:hint="eastAsia"/>
          <w:szCs w:val="21"/>
        </w:rPr>
        <w:t>熟练使用倾听与反馈技巧，</w:t>
      </w:r>
      <w:r>
        <w:rPr>
          <w:rFonts w:ascii="宋体" w:hAnsi="宋体" w:hint="eastAsia"/>
          <w:szCs w:val="21"/>
        </w:rPr>
        <w:t>掌握财务人员典型</w:t>
      </w:r>
      <w:r w:rsidR="00414794">
        <w:rPr>
          <w:rFonts w:ascii="宋体" w:hAnsi="宋体" w:hint="eastAsia"/>
          <w:szCs w:val="21"/>
        </w:rPr>
        <w:t>沟通</w:t>
      </w:r>
      <w:r>
        <w:rPr>
          <w:rFonts w:ascii="宋体" w:hAnsi="宋体" w:hint="eastAsia"/>
          <w:szCs w:val="21"/>
        </w:rPr>
        <w:t>场景下的具体沟通策略与</w:t>
      </w:r>
      <w:r w:rsidR="00414794">
        <w:rPr>
          <w:rFonts w:ascii="宋体" w:hAnsi="宋体" w:hint="eastAsia"/>
          <w:szCs w:val="21"/>
        </w:rPr>
        <w:t>沟通</w:t>
      </w:r>
      <w:r>
        <w:rPr>
          <w:rFonts w:ascii="宋体" w:hAnsi="宋体" w:hint="eastAsia"/>
          <w:szCs w:val="21"/>
        </w:rPr>
        <w:t>技巧，有效提高</w:t>
      </w:r>
      <w:r w:rsidR="00414794">
        <w:rPr>
          <w:rFonts w:ascii="宋体" w:hAnsi="宋体" w:hint="eastAsia"/>
          <w:szCs w:val="21"/>
        </w:rPr>
        <w:t>沟通</w:t>
      </w:r>
      <w:r>
        <w:rPr>
          <w:rFonts w:ascii="宋体" w:hAnsi="宋体" w:hint="eastAsia"/>
          <w:szCs w:val="21"/>
        </w:rPr>
        <w:t>实操能力。</w:t>
      </w:r>
    </w:p>
    <w:p w14:paraId="4A23FE7C" w14:textId="77777777" w:rsidR="006D0D94" w:rsidRDefault="006D0D94" w:rsidP="006C527C">
      <w:pPr>
        <w:widowControl/>
        <w:spacing w:line="480" w:lineRule="auto"/>
        <w:jc w:val="left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课程大纲：</w:t>
      </w:r>
    </w:p>
    <w:p w14:paraId="6BB8EE7F" w14:textId="667F3D50" w:rsidR="002F4F66" w:rsidRPr="00655902" w:rsidRDefault="002F4F66" w:rsidP="006C527C">
      <w:pPr>
        <w:spacing w:line="480" w:lineRule="auto"/>
        <w:rPr>
          <w:rFonts w:ascii="宋体" w:hAnsi="宋体"/>
          <w:szCs w:val="21"/>
        </w:rPr>
      </w:pPr>
      <w:r w:rsidRPr="00655902">
        <w:rPr>
          <w:rFonts w:ascii="宋体" w:hAnsi="宋体" w:hint="eastAsia"/>
          <w:bCs/>
          <w:szCs w:val="21"/>
        </w:rPr>
        <w:t>一、</w:t>
      </w:r>
      <w:r w:rsidR="009A20F7">
        <w:rPr>
          <w:rFonts w:ascii="宋体" w:hAnsi="宋体" w:hint="eastAsia"/>
          <w:bCs/>
          <w:szCs w:val="21"/>
        </w:rPr>
        <w:t>初步认识沟通</w:t>
      </w:r>
    </w:p>
    <w:p w14:paraId="30A26444" w14:textId="3463007E" w:rsidR="00C247D0" w:rsidRDefault="00C247D0" w:rsidP="006C527C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 w:rsidR="00414794">
        <w:rPr>
          <w:rFonts w:ascii="宋体" w:hAnsi="宋体" w:hint="eastAsia"/>
          <w:bCs/>
          <w:szCs w:val="21"/>
        </w:rPr>
        <w:t>沟通</w:t>
      </w:r>
      <w:r w:rsidR="00F40E5D">
        <w:rPr>
          <w:rFonts w:ascii="宋体" w:hAnsi="宋体" w:hint="eastAsia"/>
          <w:bCs/>
          <w:szCs w:val="21"/>
        </w:rPr>
        <w:t>的</w:t>
      </w:r>
      <w:r w:rsidR="009A20F7">
        <w:rPr>
          <w:rFonts w:ascii="宋体" w:hAnsi="宋体" w:hint="eastAsia"/>
          <w:bCs/>
          <w:szCs w:val="21"/>
        </w:rPr>
        <w:t>涵义及其重要性</w:t>
      </w:r>
      <w:r w:rsidR="00933BF5">
        <w:rPr>
          <w:rFonts w:ascii="宋体" w:hAnsi="宋体" w:hint="eastAsia"/>
          <w:bCs/>
          <w:szCs w:val="21"/>
        </w:rPr>
        <w:t xml:space="preserve"> </w:t>
      </w:r>
      <w:r w:rsidR="00F40E5D">
        <w:rPr>
          <w:rFonts w:ascii="宋体" w:hAnsi="宋体" w:hint="eastAsia"/>
          <w:bCs/>
          <w:szCs w:val="21"/>
        </w:rPr>
        <w:t xml:space="preserve">           </w:t>
      </w:r>
      <w:r w:rsidR="00745DC1">
        <w:rPr>
          <w:rFonts w:ascii="宋体" w:hAnsi="宋体" w:hint="eastAsia"/>
          <w:bCs/>
          <w:szCs w:val="21"/>
        </w:rPr>
        <w:t xml:space="preserve">   </w:t>
      </w:r>
      <w:r w:rsidRPr="00655902">
        <w:rPr>
          <w:rFonts w:ascii="宋体" w:hAnsi="宋体" w:hint="eastAsia"/>
          <w:bCs/>
          <w:szCs w:val="21"/>
        </w:rPr>
        <w:t>2）</w:t>
      </w:r>
      <w:r w:rsidR="009A20F7">
        <w:rPr>
          <w:rFonts w:ascii="宋体" w:hAnsi="宋体" w:hint="eastAsia"/>
          <w:bCs/>
          <w:szCs w:val="21"/>
        </w:rPr>
        <w:t>影响沟通的自身因素</w:t>
      </w:r>
    </w:p>
    <w:p w14:paraId="61FAA0CB" w14:textId="3DB3E300" w:rsidR="009A20F7" w:rsidRDefault="009A20F7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3）自我坦露与知觉核查 </w:t>
      </w:r>
      <w:r>
        <w:rPr>
          <w:rFonts w:ascii="宋体" w:hAnsi="宋体"/>
          <w:bCs/>
          <w:szCs w:val="21"/>
        </w:rPr>
        <w:t xml:space="preserve">                4</w:t>
      </w:r>
      <w:r>
        <w:rPr>
          <w:rFonts w:ascii="宋体" w:hAnsi="宋体" w:hint="eastAsia"/>
          <w:bCs/>
          <w:szCs w:val="21"/>
        </w:rPr>
        <w:t>）扩充情绪词汇</w:t>
      </w:r>
    </w:p>
    <w:p w14:paraId="60ED4E5B" w14:textId="39D9CF88" w:rsidR="00F40E5D" w:rsidRDefault="00F40E5D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二、</w:t>
      </w:r>
      <w:r w:rsidR="009A20F7">
        <w:rPr>
          <w:rFonts w:ascii="宋体" w:hAnsi="宋体" w:hint="eastAsia"/>
          <w:bCs/>
          <w:szCs w:val="21"/>
        </w:rPr>
        <w:t>避免</w:t>
      </w:r>
      <w:r w:rsidR="00414794">
        <w:rPr>
          <w:rFonts w:ascii="宋体" w:hAnsi="宋体" w:hint="eastAsia"/>
          <w:bCs/>
          <w:szCs w:val="21"/>
        </w:rPr>
        <w:t>沟通</w:t>
      </w:r>
      <w:r>
        <w:rPr>
          <w:rFonts w:ascii="宋体" w:hAnsi="宋体" w:hint="eastAsia"/>
          <w:bCs/>
          <w:szCs w:val="21"/>
        </w:rPr>
        <w:t>的</w:t>
      </w:r>
      <w:r w:rsidR="009A20F7">
        <w:rPr>
          <w:rFonts w:ascii="宋体" w:hAnsi="宋体" w:hint="eastAsia"/>
          <w:bCs/>
          <w:szCs w:val="21"/>
        </w:rPr>
        <w:t>四大误区</w:t>
      </w:r>
    </w:p>
    <w:p w14:paraId="0AE3E81B" w14:textId="63398422" w:rsidR="00F40E5D" w:rsidRDefault="00F40E5D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1）</w:t>
      </w:r>
      <w:r w:rsidR="009A20F7">
        <w:rPr>
          <w:rFonts w:ascii="宋体" w:hAnsi="宋体" w:hint="eastAsia"/>
          <w:bCs/>
          <w:szCs w:val="21"/>
        </w:rPr>
        <w:t>道德评判</w:t>
      </w:r>
      <w:r w:rsidR="006D3874">
        <w:rPr>
          <w:rFonts w:ascii="宋体" w:hAnsi="宋体" w:hint="eastAsia"/>
          <w:bCs/>
          <w:szCs w:val="21"/>
        </w:rPr>
        <w:t xml:space="preserve">                   </w:t>
      </w:r>
      <w:r w:rsidR="009A20F7">
        <w:rPr>
          <w:rFonts w:ascii="宋体" w:hAnsi="宋体"/>
          <w:bCs/>
          <w:szCs w:val="21"/>
        </w:rPr>
        <w:t xml:space="preserve">       </w:t>
      </w:r>
      <w:r w:rsidR="006D3874">
        <w:rPr>
          <w:rFonts w:ascii="宋体" w:hAnsi="宋体" w:hint="eastAsia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2</w:t>
      </w:r>
      <w:r w:rsidR="006D3874">
        <w:rPr>
          <w:rFonts w:ascii="宋体" w:hAnsi="宋体" w:hint="eastAsia"/>
          <w:bCs/>
          <w:szCs w:val="21"/>
        </w:rPr>
        <w:t>）</w:t>
      </w:r>
      <w:r w:rsidR="009A20F7">
        <w:rPr>
          <w:rFonts w:ascii="宋体" w:hAnsi="宋体" w:hint="eastAsia"/>
          <w:bCs/>
          <w:szCs w:val="21"/>
        </w:rPr>
        <w:t>进行比较</w:t>
      </w:r>
    </w:p>
    <w:p w14:paraId="644C0EA0" w14:textId="54ED13FD" w:rsidR="000767F0" w:rsidRDefault="00F40E5D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9A20F7">
        <w:rPr>
          <w:rFonts w:ascii="宋体" w:hAnsi="宋体" w:hint="eastAsia"/>
          <w:bCs/>
          <w:szCs w:val="21"/>
        </w:rPr>
        <w:t>回避责任</w:t>
      </w:r>
      <w:r w:rsidR="006D3874">
        <w:rPr>
          <w:rFonts w:ascii="宋体" w:hAnsi="宋体" w:hint="eastAsia"/>
          <w:bCs/>
          <w:szCs w:val="21"/>
        </w:rPr>
        <w:t xml:space="preserve">                      </w:t>
      </w:r>
      <w:r w:rsidR="009A20F7">
        <w:rPr>
          <w:rFonts w:ascii="宋体" w:hAnsi="宋体"/>
          <w:bCs/>
          <w:szCs w:val="21"/>
        </w:rPr>
        <w:t xml:space="preserve">       </w:t>
      </w:r>
      <w:r>
        <w:rPr>
          <w:rFonts w:ascii="宋体" w:hAnsi="宋体" w:hint="eastAsia"/>
          <w:bCs/>
          <w:szCs w:val="21"/>
        </w:rPr>
        <w:t>4）</w:t>
      </w:r>
      <w:r w:rsidR="009A20F7">
        <w:rPr>
          <w:rFonts w:ascii="宋体" w:hAnsi="宋体" w:hint="eastAsia"/>
          <w:bCs/>
          <w:szCs w:val="21"/>
        </w:rPr>
        <w:t>强人所难</w:t>
      </w:r>
    </w:p>
    <w:p w14:paraId="69440793" w14:textId="5F72CD48" w:rsidR="009A20F7" w:rsidRDefault="009A20F7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案例分析与讨论：四大沟通误区的深层次原因</w:t>
      </w:r>
    </w:p>
    <w:p w14:paraId="148A03C8" w14:textId="57242B73" w:rsidR="00AB6221" w:rsidRDefault="00AB6221" w:rsidP="00AB6221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三、营造良好的沟通氛围</w:t>
      </w:r>
    </w:p>
    <w:p w14:paraId="0DBFBD4A" w14:textId="77777777" w:rsidR="00AB6221" w:rsidRDefault="00AB6221" w:rsidP="00AB6221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1）沟通氛围的重要性                </w:t>
      </w:r>
      <w:r>
        <w:rPr>
          <w:rFonts w:ascii="宋体" w:hAnsi="宋体"/>
          <w:bCs/>
          <w:szCs w:val="21"/>
        </w:rPr>
        <w:t xml:space="preserve">       </w:t>
      </w:r>
      <w:r>
        <w:rPr>
          <w:rFonts w:ascii="宋体" w:hAnsi="宋体" w:hint="eastAsia"/>
          <w:bCs/>
          <w:szCs w:val="21"/>
        </w:rPr>
        <w:t>2）影响沟通氛围的两大因素</w:t>
      </w:r>
    </w:p>
    <w:p w14:paraId="0FCD8B1D" w14:textId="219A7F33" w:rsidR="00AB6221" w:rsidRDefault="00AB6221" w:rsidP="00AB6221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3）增强肯定信息表达的三大方法 </w:t>
      </w:r>
      <w:r>
        <w:rPr>
          <w:rFonts w:ascii="宋体" w:hAnsi="宋体"/>
          <w:bCs/>
          <w:szCs w:val="21"/>
        </w:rPr>
        <w:t xml:space="preserve">            </w:t>
      </w:r>
      <w:r>
        <w:rPr>
          <w:rFonts w:ascii="宋体" w:hAnsi="宋体" w:hint="eastAsia"/>
          <w:bCs/>
          <w:szCs w:val="21"/>
        </w:rPr>
        <w:t>4）减少心理防卫的两大方法</w:t>
      </w:r>
    </w:p>
    <w:p w14:paraId="40DBEC6B" w14:textId="1F2430C8" w:rsidR="00745DC1" w:rsidRDefault="00AB6221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四</w:t>
      </w:r>
      <w:r w:rsidR="006031B0">
        <w:rPr>
          <w:rFonts w:ascii="宋体" w:hAnsi="宋体" w:hint="eastAsia"/>
          <w:bCs/>
          <w:szCs w:val="21"/>
        </w:rPr>
        <w:t>、</w:t>
      </w:r>
      <w:r w:rsidR="009A20F7">
        <w:rPr>
          <w:rFonts w:ascii="宋体" w:hAnsi="宋体" w:hint="eastAsia"/>
          <w:bCs/>
          <w:szCs w:val="21"/>
        </w:rPr>
        <w:t>有效沟通的四大要素</w:t>
      </w:r>
    </w:p>
    <w:p w14:paraId="50099D83" w14:textId="5906998F" w:rsidR="00745DC1" w:rsidRDefault="00745DC1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</w:t>
      </w:r>
      <w:r w:rsidR="009A20F7">
        <w:rPr>
          <w:rFonts w:ascii="宋体" w:hAnsi="宋体" w:hint="eastAsia"/>
          <w:bCs/>
          <w:szCs w:val="21"/>
        </w:rPr>
        <w:t>观察</w:t>
      </w:r>
      <w:r>
        <w:rPr>
          <w:rFonts w:ascii="宋体" w:hAnsi="宋体" w:hint="eastAsia"/>
          <w:bCs/>
          <w:szCs w:val="21"/>
        </w:rPr>
        <w:t xml:space="preserve">                            </w:t>
      </w:r>
      <w:r w:rsidR="009A20F7">
        <w:rPr>
          <w:rFonts w:ascii="宋体" w:hAnsi="宋体"/>
          <w:bCs/>
          <w:szCs w:val="21"/>
        </w:rPr>
        <w:t xml:space="preserve">      2</w:t>
      </w:r>
      <w:r>
        <w:rPr>
          <w:rFonts w:ascii="宋体" w:hAnsi="宋体" w:hint="eastAsia"/>
          <w:bCs/>
          <w:szCs w:val="21"/>
        </w:rPr>
        <w:t>）</w:t>
      </w:r>
      <w:r w:rsidR="009A20F7">
        <w:rPr>
          <w:rFonts w:ascii="宋体" w:hAnsi="宋体" w:hint="eastAsia"/>
          <w:bCs/>
          <w:szCs w:val="21"/>
        </w:rPr>
        <w:t>感受</w:t>
      </w:r>
    </w:p>
    <w:p w14:paraId="1BEC7FDC" w14:textId="5CEDC88A" w:rsidR="00745DC1" w:rsidRDefault="00745DC1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9A20F7">
        <w:rPr>
          <w:rFonts w:ascii="宋体" w:hAnsi="宋体" w:hint="eastAsia"/>
          <w:bCs/>
          <w:szCs w:val="21"/>
        </w:rPr>
        <w:t xml:space="preserve">需要 </w:t>
      </w:r>
      <w:r w:rsidR="009A20F7">
        <w:rPr>
          <w:rFonts w:ascii="宋体" w:hAnsi="宋体"/>
          <w:bCs/>
          <w:szCs w:val="21"/>
        </w:rPr>
        <w:t xml:space="preserve">                                 4</w:t>
      </w:r>
      <w:r w:rsidR="009A20F7">
        <w:rPr>
          <w:rFonts w:ascii="宋体" w:hAnsi="宋体" w:hint="eastAsia"/>
          <w:bCs/>
          <w:szCs w:val="21"/>
        </w:rPr>
        <w:t>）请求</w:t>
      </w:r>
    </w:p>
    <w:p w14:paraId="1DCB3D9D" w14:textId="77777777" w:rsidR="00AB6221" w:rsidRDefault="00AB6221" w:rsidP="00AB6221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案例分析与讨论：创造良好第一印象，让沟通事半功倍</w:t>
      </w:r>
    </w:p>
    <w:p w14:paraId="5AF1E985" w14:textId="4C1BFD31" w:rsidR="00B52F44" w:rsidRDefault="00AB6221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五</w:t>
      </w:r>
      <w:r w:rsidR="00B52F44">
        <w:rPr>
          <w:rFonts w:ascii="宋体" w:hAnsi="宋体" w:hint="eastAsia"/>
          <w:bCs/>
          <w:szCs w:val="21"/>
        </w:rPr>
        <w:t>、</w:t>
      </w:r>
      <w:r w:rsidR="009A20F7">
        <w:rPr>
          <w:rFonts w:ascii="宋体" w:hAnsi="宋体" w:hint="eastAsia"/>
          <w:bCs/>
          <w:szCs w:val="21"/>
        </w:rPr>
        <w:t>语言沟通与非语言沟通</w:t>
      </w:r>
    </w:p>
    <w:p w14:paraId="0D9881EA" w14:textId="351E0A14" w:rsidR="00B52F44" w:rsidRDefault="00B52F44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</w:t>
      </w:r>
      <w:r w:rsidR="009A20F7">
        <w:rPr>
          <w:rFonts w:ascii="宋体" w:hAnsi="宋体" w:hint="eastAsia"/>
          <w:bCs/>
          <w:szCs w:val="21"/>
        </w:rPr>
        <w:t>语言沟通的三大作用</w:t>
      </w:r>
      <w:r>
        <w:rPr>
          <w:rFonts w:ascii="宋体" w:hAnsi="宋体" w:hint="eastAsia"/>
          <w:bCs/>
          <w:szCs w:val="21"/>
        </w:rPr>
        <w:t xml:space="preserve">                    </w:t>
      </w:r>
      <w:r w:rsidR="009A20F7"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2）</w:t>
      </w:r>
      <w:r w:rsidR="009A20F7">
        <w:rPr>
          <w:rFonts w:ascii="宋体" w:hAnsi="宋体" w:hint="eastAsia"/>
          <w:bCs/>
          <w:szCs w:val="21"/>
        </w:rPr>
        <w:t>语言沟通的三大技巧</w:t>
      </w:r>
    </w:p>
    <w:p w14:paraId="2EBCA562" w14:textId="782FA979" w:rsidR="00B52F44" w:rsidRDefault="00B52F44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9A20F7">
        <w:rPr>
          <w:rFonts w:ascii="宋体" w:hAnsi="宋体" w:hint="eastAsia"/>
          <w:bCs/>
          <w:szCs w:val="21"/>
        </w:rPr>
        <w:t xml:space="preserve">非语言沟通的五大作用 </w:t>
      </w:r>
      <w:r w:rsidR="009A20F7">
        <w:rPr>
          <w:rFonts w:ascii="宋体" w:hAnsi="宋体"/>
          <w:bCs/>
          <w:szCs w:val="21"/>
        </w:rPr>
        <w:t xml:space="preserve">                  4</w:t>
      </w:r>
      <w:r w:rsidR="009A20F7">
        <w:rPr>
          <w:rFonts w:ascii="宋体" w:hAnsi="宋体" w:hint="eastAsia"/>
          <w:bCs/>
          <w:szCs w:val="21"/>
        </w:rPr>
        <w:t>）非语言沟通的两大建议</w:t>
      </w:r>
    </w:p>
    <w:p w14:paraId="5F041FE1" w14:textId="6A01CB20" w:rsidR="008B25AB" w:rsidRDefault="008B25AB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案例分析与讨论：提升沟通内容逻辑性的方法与工具</w:t>
      </w:r>
    </w:p>
    <w:p w14:paraId="1768E010" w14:textId="2B3A6F42" w:rsidR="008B25AB" w:rsidRPr="00AB6221" w:rsidRDefault="008B25AB" w:rsidP="006C527C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案例分析与讨论：动词与名词的重要性</w:t>
      </w:r>
    </w:p>
    <w:p w14:paraId="75E4D349" w14:textId="24944899" w:rsidR="00AB6221" w:rsidRPr="00AB6221" w:rsidRDefault="00B52F44" w:rsidP="00AB6221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六、</w:t>
      </w:r>
      <w:r w:rsidR="00AB6221">
        <w:rPr>
          <w:rFonts w:ascii="宋体" w:hAnsi="宋体" w:hint="eastAsia"/>
          <w:szCs w:val="21"/>
        </w:rPr>
        <w:t>了解沟通对象，</w:t>
      </w:r>
      <w:r w:rsidR="00CF2D84">
        <w:rPr>
          <w:rFonts w:ascii="宋体" w:hAnsi="宋体" w:hint="eastAsia"/>
          <w:szCs w:val="21"/>
        </w:rPr>
        <w:t>让沟通事半功倍</w:t>
      </w:r>
    </w:p>
    <w:p w14:paraId="668A9805" w14:textId="3A1CE90B" w:rsidR="00AB6221" w:rsidRDefault="00AB6221" w:rsidP="00AB6221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 xml:space="preserve">）红色性格类型人群的特征与沟通技巧   </w:t>
      </w:r>
      <w:r w:rsidR="00CF2D84">
        <w:rPr>
          <w:rFonts w:ascii="宋体" w:hAnsi="宋体"/>
          <w:szCs w:val="21"/>
        </w:rPr>
        <w:t xml:space="preserve">    </w:t>
      </w:r>
      <w:r w:rsidRPr="00B300CB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）黄色性格类型人群的特征与沟通技巧</w:t>
      </w:r>
    </w:p>
    <w:p w14:paraId="0C22140D" w14:textId="77777777" w:rsidR="00CF2D84" w:rsidRDefault="00AB6221" w:rsidP="00CF2D84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3）</w:t>
      </w:r>
      <w:r>
        <w:rPr>
          <w:rFonts w:ascii="宋体" w:hAnsi="宋体" w:hint="eastAsia"/>
          <w:szCs w:val="21"/>
        </w:rPr>
        <w:t xml:space="preserve">蓝色性格类型人群的特征与沟通技巧  </w:t>
      </w:r>
      <w:r w:rsidR="00CF2D84"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  <w:r w:rsidRPr="00B300CB">
        <w:rPr>
          <w:rFonts w:ascii="宋体" w:hAnsi="宋体" w:hint="eastAsia"/>
          <w:szCs w:val="21"/>
        </w:rPr>
        <w:t>4）</w:t>
      </w:r>
      <w:r>
        <w:rPr>
          <w:rFonts w:ascii="宋体" w:hAnsi="宋体" w:hint="eastAsia"/>
          <w:szCs w:val="21"/>
        </w:rPr>
        <w:t>绿色性格类型人群的特征与沟通技巧</w:t>
      </w:r>
    </w:p>
    <w:p w14:paraId="068B0475" w14:textId="61120A4D" w:rsidR="00CF2D84" w:rsidRDefault="00CF2D84" w:rsidP="00CF2D84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案例分析与讨论：《西游记》主要角色性格分析</w:t>
      </w:r>
    </w:p>
    <w:p w14:paraId="3948446A" w14:textId="1BBDADD6" w:rsidR="00CF2D84" w:rsidRDefault="00CF2D84" w:rsidP="00CF2D84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七、职场沟通必备技能提升与修炼</w:t>
      </w:r>
    </w:p>
    <w:p w14:paraId="2B8AD24D" w14:textId="0B52C762" w:rsidR="00CF2D84" w:rsidRDefault="00CF2D84" w:rsidP="00CF2D84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 xml:space="preserve">）职场沟通的大忌   </w:t>
      </w:r>
      <w:r>
        <w:rPr>
          <w:rFonts w:ascii="宋体" w:hAnsi="宋体"/>
          <w:szCs w:val="21"/>
        </w:rPr>
        <w:t xml:space="preserve">                      </w:t>
      </w:r>
      <w:r w:rsidRPr="00B300CB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）倾听的技巧</w:t>
      </w:r>
    </w:p>
    <w:p w14:paraId="07B2AE6A" w14:textId="00CE7393" w:rsidR="00CF2D84" w:rsidRDefault="00CF2D84" w:rsidP="00CF2D84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3）</w:t>
      </w:r>
      <w:r>
        <w:rPr>
          <w:rFonts w:ascii="宋体" w:hAnsi="宋体" w:hint="eastAsia"/>
          <w:szCs w:val="21"/>
        </w:rPr>
        <w:t xml:space="preserve">给与反馈的技巧 </w:t>
      </w:r>
      <w:r>
        <w:rPr>
          <w:rFonts w:ascii="宋体" w:hAnsi="宋体"/>
          <w:szCs w:val="21"/>
        </w:rPr>
        <w:t xml:space="preserve">         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  <w:r w:rsidRPr="00B300CB">
        <w:rPr>
          <w:rFonts w:ascii="宋体" w:hAnsi="宋体" w:hint="eastAsia"/>
          <w:szCs w:val="21"/>
        </w:rPr>
        <w:t>4）</w:t>
      </w:r>
      <w:r>
        <w:rPr>
          <w:rFonts w:ascii="宋体" w:hAnsi="宋体" w:hint="eastAsia"/>
          <w:szCs w:val="21"/>
        </w:rPr>
        <w:t>接收反馈的技巧</w:t>
      </w:r>
    </w:p>
    <w:p w14:paraId="11584F05" w14:textId="7F3F8A38" w:rsidR="007340B4" w:rsidRPr="00B300CB" w:rsidRDefault="00CF2D84" w:rsidP="006C527C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八</w:t>
      </w:r>
      <w:r w:rsidR="00FF7402">
        <w:rPr>
          <w:rFonts w:ascii="宋体" w:hAnsi="宋体" w:hint="eastAsia"/>
          <w:szCs w:val="21"/>
        </w:rPr>
        <w:t>、财务人员</w:t>
      </w:r>
      <w:r>
        <w:rPr>
          <w:rFonts w:ascii="宋体" w:hAnsi="宋体" w:hint="eastAsia"/>
          <w:szCs w:val="21"/>
        </w:rPr>
        <w:t>的</w:t>
      </w:r>
      <w:r w:rsidR="00531F00">
        <w:rPr>
          <w:rFonts w:ascii="宋体" w:hAnsi="宋体" w:hint="eastAsia"/>
          <w:szCs w:val="21"/>
        </w:rPr>
        <w:t>典型</w:t>
      </w:r>
      <w:r w:rsidR="00414794">
        <w:rPr>
          <w:rFonts w:ascii="宋体" w:hAnsi="宋体" w:hint="eastAsia"/>
          <w:szCs w:val="21"/>
        </w:rPr>
        <w:t>沟通</w:t>
      </w:r>
      <w:r w:rsidR="00FF7402">
        <w:rPr>
          <w:rFonts w:ascii="宋体" w:hAnsi="宋体" w:hint="eastAsia"/>
          <w:szCs w:val="21"/>
        </w:rPr>
        <w:t>场景</w:t>
      </w:r>
      <w:r>
        <w:rPr>
          <w:rFonts w:ascii="宋体" w:hAnsi="宋体" w:hint="eastAsia"/>
          <w:szCs w:val="21"/>
        </w:rPr>
        <w:t>及其</w:t>
      </w:r>
      <w:r w:rsidR="00414794">
        <w:rPr>
          <w:rFonts w:ascii="宋体" w:hAnsi="宋体" w:hint="eastAsia"/>
          <w:szCs w:val="21"/>
        </w:rPr>
        <w:t>沟通</w:t>
      </w:r>
      <w:r w:rsidR="00FF7402">
        <w:rPr>
          <w:rFonts w:ascii="宋体" w:hAnsi="宋体" w:hint="eastAsia"/>
          <w:szCs w:val="21"/>
        </w:rPr>
        <w:t>技巧</w:t>
      </w:r>
    </w:p>
    <w:p w14:paraId="4C5AE120" w14:textId="6A59169F" w:rsidR="006C527C" w:rsidRDefault="007340B4" w:rsidP="006C527C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lastRenderedPageBreak/>
        <w:t>1）</w:t>
      </w:r>
      <w:r w:rsidR="00FF7402">
        <w:rPr>
          <w:rFonts w:ascii="宋体" w:hAnsi="宋体" w:hint="eastAsia"/>
          <w:szCs w:val="21"/>
        </w:rPr>
        <w:t>与</w:t>
      </w:r>
      <w:r>
        <w:rPr>
          <w:rFonts w:ascii="宋体" w:hAnsi="宋体" w:hint="eastAsia"/>
          <w:szCs w:val="21"/>
        </w:rPr>
        <w:t>税务</w:t>
      </w:r>
      <w:r w:rsidR="00FF7402">
        <w:rPr>
          <w:rFonts w:ascii="宋体" w:hAnsi="宋体" w:hint="eastAsia"/>
          <w:szCs w:val="21"/>
        </w:rPr>
        <w:t>部门就税企争议问题的</w:t>
      </w:r>
      <w:r w:rsidR="00414794">
        <w:rPr>
          <w:rFonts w:ascii="宋体" w:hAnsi="宋体" w:hint="eastAsia"/>
          <w:szCs w:val="21"/>
        </w:rPr>
        <w:t>沟通</w:t>
      </w:r>
      <w:r w:rsidR="00FF7402">
        <w:rPr>
          <w:rFonts w:ascii="宋体" w:hAnsi="宋体" w:hint="eastAsia"/>
          <w:szCs w:val="21"/>
        </w:rPr>
        <w:t>策略</w:t>
      </w:r>
      <w:r>
        <w:rPr>
          <w:rFonts w:ascii="宋体" w:hAnsi="宋体" w:hint="eastAsia"/>
          <w:szCs w:val="21"/>
        </w:rPr>
        <w:t xml:space="preserve"> </w:t>
      </w:r>
      <w:r w:rsidR="00CF2D84">
        <w:rPr>
          <w:rFonts w:ascii="宋体" w:hAnsi="宋体"/>
          <w:szCs w:val="21"/>
        </w:rPr>
        <w:t xml:space="preserve">   </w:t>
      </w:r>
      <w:r w:rsidR="004C4EE5">
        <w:rPr>
          <w:rFonts w:ascii="宋体" w:hAnsi="宋体"/>
          <w:szCs w:val="21"/>
        </w:rPr>
        <w:t xml:space="preserve"> </w:t>
      </w:r>
      <w:r w:rsidRPr="00B300CB">
        <w:rPr>
          <w:rFonts w:ascii="宋体" w:hAnsi="宋体" w:hint="eastAsia"/>
          <w:szCs w:val="21"/>
        </w:rPr>
        <w:t>2）</w:t>
      </w:r>
      <w:r w:rsidR="00FF7402">
        <w:rPr>
          <w:rFonts w:ascii="宋体" w:hAnsi="宋体" w:hint="eastAsia"/>
          <w:szCs w:val="21"/>
        </w:rPr>
        <w:t>投资管理中的商务</w:t>
      </w:r>
      <w:r w:rsidR="00414794">
        <w:rPr>
          <w:rFonts w:ascii="宋体" w:hAnsi="宋体" w:hint="eastAsia"/>
          <w:szCs w:val="21"/>
        </w:rPr>
        <w:t>沟通</w:t>
      </w:r>
      <w:r w:rsidR="00FF7402">
        <w:rPr>
          <w:rFonts w:ascii="宋体" w:hAnsi="宋体" w:hint="eastAsia"/>
          <w:szCs w:val="21"/>
        </w:rPr>
        <w:t>与沟通</w:t>
      </w:r>
    </w:p>
    <w:p w14:paraId="744F8BE0" w14:textId="77777777" w:rsidR="008B007B" w:rsidRDefault="007340B4" w:rsidP="008B007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 w:rsidRPr="00B300CB">
        <w:rPr>
          <w:rFonts w:ascii="宋体" w:hAnsi="宋体" w:hint="eastAsia"/>
          <w:szCs w:val="21"/>
        </w:rPr>
        <w:t>3）</w:t>
      </w:r>
      <w:r w:rsidR="00FF7402">
        <w:rPr>
          <w:rFonts w:ascii="宋体" w:hAnsi="宋体" w:hint="eastAsia"/>
          <w:szCs w:val="21"/>
        </w:rPr>
        <w:t>融资管理中的商务</w:t>
      </w:r>
      <w:r w:rsidR="00414794">
        <w:rPr>
          <w:rFonts w:ascii="宋体" w:hAnsi="宋体" w:hint="eastAsia"/>
          <w:szCs w:val="21"/>
        </w:rPr>
        <w:t>沟通</w:t>
      </w:r>
      <w:r w:rsidR="00FF7402">
        <w:rPr>
          <w:rFonts w:ascii="宋体" w:hAnsi="宋体" w:hint="eastAsia"/>
          <w:szCs w:val="21"/>
        </w:rPr>
        <w:t>与沟通</w:t>
      </w:r>
      <w:r w:rsidR="00414794">
        <w:rPr>
          <w:rFonts w:ascii="宋体" w:hAnsi="宋体" w:hint="eastAsia"/>
          <w:szCs w:val="21"/>
        </w:rPr>
        <w:t xml:space="preserve"> </w:t>
      </w:r>
      <w:r w:rsidR="00414794">
        <w:rPr>
          <w:rFonts w:ascii="宋体" w:hAnsi="宋体"/>
          <w:szCs w:val="21"/>
        </w:rPr>
        <w:t xml:space="preserve">        </w:t>
      </w:r>
      <w:r w:rsidR="004C4EE5">
        <w:rPr>
          <w:rFonts w:ascii="宋体" w:hAnsi="宋体"/>
          <w:szCs w:val="21"/>
        </w:rPr>
        <w:t xml:space="preserve">    </w:t>
      </w:r>
      <w:r w:rsidR="00414794">
        <w:rPr>
          <w:rFonts w:ascii="宋体" w:hAnsi="宋体"/>
          <w:szCs w:val="21"/>
        </w:rPr>
        <w:t>4</w:t>
      </w:r>
      <w:r w:rsidR="00414794">
        <w:rPr>
          <w:rFonts w:ascii="宋体" w:hAnsi="宋体" w:hint="eastAsia"/>
          <w:szCs w:val="21"/>
        </w:rPr>
        <w:t>）财务人员向上沟通技巧</w:t>
      </w:r>
    </w:p>
    <w:p w14:paraId="3BFF918B" w14:textId="2AB5FD2C" w:rsidR="00414794" w:rsidRDefault="00414794" w:rsidP="008B007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5）平行部门沟通策略与技巧 </w:t>
      </w:r>
      <w:r>
        <w:rPr>
          <w:rFonts w:ascii="宋体" w:hAnsi="宋体"/>
          <w:szCs w:val="21"/>
        </w:rPr>
        <w:t xml:space="preserve">           </w:t>
      </w:r>
      <w:r w:rsidR="004C4EE5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 </w:t>
      </w:r>
      <w:r w:rsidR="008B007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）财务人员向下沟通技巧</w:t>
      </w:r>
    </w:p>
    <w:p w14:paraId="778071D4" w14:textId="38344E06" w:rsidR="000C0C24" w:rsidRDefault="000C0C24" w:rsidP="008B007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案例分析与讨论：部门沟通的主要障碍</w:t>
      </w:r>
    </w:p>
    <w:p w14:paraId="77882EC9" w14:textId="7D95C3E0" w:rsidR="000C0C24" w:rsidRPr="000C0C24" w:rsidRDefault="000C0C24" w:rsidP="008B007B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案例分析与讨论：财务人员如何将专业内容给非专业人员讲明白</w:t>
      </w:r>
    </w:p>
    <w:p w14:paraId="1E41F5CB" w14:textId="77777777" w:rsidR="008E2B92" w:rsidRDefault="008E2B92" w:rsidP="006C527C">
      <w:pPr>
        <w:spacing w:line="480" w:lineRule="auto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FC6358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2CBF32F5" w14:textId="77777777" w:rsidR="006C527C" w:rsidRPr="006C527C" w:rsidRDefault="006C527C" w:rsidP="006C527C">
      <w:pPr>
        <w:spacing w:line="480" w:lineRule="auto"/>
        <w:ind w:firstLineChars="200" w:firstLine="420"/>
        <w:rPr>
          <w:rFonts w:ascii="宋体" w:hAnsi="宋体"/>
          <w:bCs/>
          <w:szCs w:val="21"/>
        </w:rPr>
      </w:pPr>
      <w:r w:rsidRPr="006C527C">
        <w:rPr>
          <w:rFonts w:ascii="宋体" w:hAnsi="宋体" w:hint="eastAsia"/>
          <w:bCs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</w:t>
      </w:r>
      <w:r w:rsidRPr="006C527C">
        <w:rPr>
          <w:rFonts w:ascii="宋体" w:hAnsi="宋体" w:hint="eastAsia"/>
          <w:bCs/>
          <w:szCs w:val="21"/>
        </w:rPr>
        <w:lastRenderedPageBreak/>
        <w:t>与客户信用管理》、《内部审计实操与技能提升》等课程深受业内人士好评。</w:t>
      </w:r>
    </w:p>
    <w:p w14:paraId="3E12A770" w14:textId="77777777" w:rsidR="006C527C" w:rsidRPr="006C527C" w:rsidRDefault="006C527C" w:rsidP="006C527C">
      <w:pPr>
        <w:spacing w:line="480" w:lineRule="auto"/>
        <w:rPr>
          <w:rFonts w:ascii="宋体" w:hAnsi="宋体"/>
          <w:bCs/>
          <w:szCs w:val="21"/>
        </w:rPr>
      </w:pPr>
      <w:r w:rsidRPr="006C527C">
        <w:rPr>
          <w:rFonts w:ascii="宋体" w:hAnsi="宋体" w:hint="eastAsia"/>
          <w:bCs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</w:t>
      </w:r>
      <w:r w:rsidRPr="006C527C">
        <w:rPr>
          <w:rFonts w:ascii="宋体" w:hAnsi="宋体" w:hint="eastAsia"/>
          <w:bCs/>
          <w:szCs w:val="21"/>
        </w:rPr>
        <w:lastRenderedPageBreak/>
        <w:t>北工业大学、中南大学、哈尔滨工业大学、华东师范大学、华侨大学、扬州大学……</w:t>
      </w:r>
    </w:p>
    <w:p w14:paraId="3B861D46" w14:textId="6CAE43A2" w:rsidR="00414794" w:rsidRPr="00FF12BF" w:rsidRDefault="006C527C" w:rsidP="006C527C">
      <w:pPr>
        <w:spacing w:line="480" w:lineRule="auto"/>
        <w:ind w:firstLineChars="200" w:firstLine="420"/>
        <w:rPr>
          <w:rFonts w:ascii="宋体" w:hAnsi="宋体"/>
          <w:bCs/>
          <w:szCs w:val="21"/>
        </w:rPr>
      </w:pPr>
      <w:r w:rsidRPr="006C527C">
        <w:rPr>
          <w:rFonts w:ascii="宋体" w:hAnsi="宋体" w:hint="eastAsia"/>
          <w:bCs/>
          <w:szCs w:val="21"/>
        </w:rPr>
        <w:t>授课风格：旁征博引，诙谐幽默，深入浅出。实战、实用、实效。</w:t>
      </w:r>
    </w:p>
    <w:sectPr w:rsidR="00414794" w:rsidRPr="00FF12BF" w:rsidSect="0043066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F6546" w14:textId="77777777" w:rsidR="00430667" w:rsidRDefault="00430667">
      <w:r>
        <w:separator/>
      </w:r>
    </w:p>
  </w:endnote>
  <w:endnote w:type="continuationSeparator" w:id="0">
    <w:p w14:paraId="43AC7D99" w14:textId="77777777" w:rsidR="00430667" w:rsidRDefault="0043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FBC9" w14:textId="77777777" w:rsidR="00430667" w:rsidRDefault="00430667">
      <w:r>
        <w:separator/>
      </w:r>
    </w:p>
  </w:footnote>
  <w:footnote w:type="continuationSeparator" w:id="0">
    <w:p w14:paraId="6CFB31B1" w14:textId="77777777" w:rsidR="00430667" w:rsidRDefault="0043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9D1C" w14:textId="77777777" w:rsidR="005120F2" w:rsidRDefault="005120F2" w:rsidP="003153B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1C10"/>
    <w:multiLevelType w:val="hybridMultilevel"/>
    <w:tmpl w:val="4BF0A99E"/>
    <w:lvl w:ilvl="0" w:tplc="1F0090A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690032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3B5"/>
    <w:rsid w:val="00010CD1"/>
    <w:rsid w:val="000767F0"/>
    <w:rsid w:val="0008677E"/>
    <w:rsid w:val="000C0C24"/>
    <w:rsid w:val="000C374C"/>
    <w:rsid w:val="000C61E7"/>
    <w:rsid w:val="000E72DC"/>
    <w:rsid w:val="000E774A"/>
    <w:rsid w:val="000F4A48"/>
    <w:rsid w:val="00103B8C"/>
    <w:rsid w:val="001044CC"/>
    <w:rsid w:val="0011275F"/>
    <w:rsid w:val="001246FC"/>
    <w:rsid w:val="00137A5B"/>
    <w:rsid w:val="00137C07"/>
    <w:rsid w:val="00177CBA"/>
    <w:rsid w:val="00195D2E"/>
    <w:rsid w:val="001A4785"/>
    <w:rsid w:val="001B3BEE"/>
    <w:rsid w:val="001C10F2"/>
    <w:rsid w:val="001D7C1E"/>
    <w:rsid w:val="001F3983"/>
    <w:rsid w:val="002022D1"/>
    <w:rsid w:val="0020412A"/>
    <w:rsid w:val="00214365"/>
    <w:rsid w:val="00236BB0"/>
    <w:rsid w:val="00236CD1"/>
    <w:rsid w:val="00263085"/>
    <w:rsid w:val="00282A03"/>
    <w:rsid w:val="00297D05"/>
    <w:rsid w:val="002A2F57"/>
    <w:rsid w:val="002B1785"/>
    <w:rsid w:val="002B353E"/>
    <w:rsid w:val="002C4724"/>
    <w:rsid w:val="002D2733"/>
    <w:rsid w:val="002E1675"/>
    <w:rsid w:val="002F0FD9"/>
    <w:rsid w:val="002F4F66"/>
    <w:rsid w:val="00313D66"/>
    <w:rsid w:val="003153BA"/>
    <w:rsid w:val="00321FE8"/>
    <w:rsid w:val="0034486E"/>
    <w:rsid w:val="00367E1A"/>
    <w:rsid w:val="003709BE"/>
    <w:rsid w:val="00377C8D"/>
    <w:rsid w:val="003853B5"/>
    <w:rsid w:val="003E37BE"/>
    <w:rsid w:val="00404B4A"/>
    <w:rsid w:val="0041283D"/>
    <w:rsid w:val="00412F58"/>
    <w:rsid w:val="00414794"/>
    <w:rsid w:val="00416FFF"/>
    <w:rsid w:val="0042717F"/>
    <w:rsid w:val="00430667"/>
    <w:rsid w:val="004363C8"/>
    <w:rsid w:val="00445E53"/>
    <w:rsid w:val="004518C8"/>
    <w:rsid w:val="00472561"/>
    <w:rsid w:val="00486191"/>
    <w:rsid w:val="00496786"/>
    <w:rsid w:val="004A46B0"/>
    <w:rsid w:val="004C4EE5"/>
    <w:rsid w:val="004E3E1A"/>
    <w:rsid w:val="004E5B7D"/>
    <w:rsid w:val="00507BED"/>
    <w:rsid w:val="005120F2"/>
    <w:rsid w:val="00531F00"/>
    <w:rsid w:val="005572E9"/>
    <w:rsid w:val="005637C4"/>
    <w:rsid w:val="00575004"/>
    <w:rsid w:val="00580983"/>
    <w:rsid w:val="0058515B"/>
    <w:rsid w:val="0058799F"/>
    <w:rsid w:val="00593307"/>
    <w:rsid w:val="0059482D"/>
    <w:rsid w:val="00595BEF"/>
    <w:rsid w:val="005A18EF"/>
    <w:rsid w:val="005A6FBE"/>
    <w:rsid w:val="005B0852"/>
    <w:rsid w:val="005B2AA6"/>
    <w:rsid w:val="005C2132"/>
    <w:rsid w:val="005C21C5"/>
    <w:rsid w:val="005D01C0"/>
    <w:rsid w:val="005E7E08"/>
    <w:rsid w:val="005F5F75"/>
    <w:rsid w:val="006031B0"/>
    <w:rsid w:val="00623E06"/>
    <w:rsid w:val="0063741F"/>
    <w:rsid w:val="006454A7"/>
    <w:rsid w:val="00672E29"/>
    <w:rsid w:val="006866F8"/>
    <w:rsid w:val="006A0C7F"/>
    <w:rsid w:val="006A276B"/>
    <w:rsid w:val="006C527C"/>
    <w:rsid w:val="006D0D94"/>
    <w:rsid w:val="006D3874"/>
    <w:rsid w:val="006D789F"/>
    <w:rsid w:val="006F1DA1"/>
    <w:rsid w:val="007212B1"/>
    <w:rsid w:val="007325D1"/>
    <w:rsid w:val="007340B4"/>
    <w:rsid w:val="00745BD5"/>
    <w:rsid w:val="00745DC1"/>
    <w:rsid w:val="00755D2D"/>
    <w:rsid w:val="00786EC8"/>
    <w:rsid w:val="007A4743"/>
    <w:rsid w:val="007D0D10"/>
    <w:rsid w:val="007D309B"/>
    <w:rsid w:val="007F4D8C"/>
    <w:rsid w:val="007F5C17"/>
    <w:rsid w:val="00831699"/>
    <w:rsid w:val="00843669"/>
    <w:rsid w:val="00853546"/>
    <w:rsid w:val="00854FF5"/>
    <w:rsid w:val="0087449A"/>
    <w:rsid w:val="0087794C"/>
    <w:rsid w:val="008B007B"/>
    <w:rsid w:val="008B25AB"/>
    <w:rsid w:val="008C1A05"/>
    <w:rsid w:val="008D42A6"/>
    <w:rsid w:val="008E2B92"/>
    <w:rsid w:val="00905AC6"/>
    <w:rsid w:val="00927BE4"/>
    <w:rsid w:val="00931CCB"/>
    <w:rsid w:val="00933BF5"/>
    <w:rsid w:val="0095707B"/>
    <w:rsid w:val="00975190"/>
    <w:rsid w:val="0098537D"/>
    <w:rsid w:val="009910A3"/>
    <w:rsid w:val="009933CA"/>
    <w:rsid w:val="009A20F7"/>
    <w:rsid w:val="009B6BF2"/>
    <w:rsid w:val="009C1681"/>
    <w:rsid w:val="009C2FDB"/>
    <w:rsid w:val="009D301F"/>
    <w:rsid w:val="00A2016C"/>
    <w:rsid w:val="00A225B5"/>
    <w:rsid w:val="00A7790B"/>
    <w:rsid w:val="00A80FB7"/>
    <w:rsid w:val="00A82D10"/>
    <w:rsid w:val="00AA063C"/>
    <w:rsid w:val="00AB6221"/>
    <w:rsid w:val="00AD16F0"/>
    <w:rsid w:val="00AF3E26"/>
    <w:rsid w:val="00AF5280"/>
    <w:rsid w:val="00B0051A"/>
    <w:rsid w:val="00B0114F"/>
    <w:rsid w:val="00B06E3E"/>
    <w:rsid w:val="00B16E4F"/>
    <w:rsid w:val="00B21D00"/>
    <w:rsid w:val="00B4296D"/>
    <w:rsid w:val="00B468F3"/>
    <w:rsid w:val="00B52F44"/>
    <w:rsid w:val="00B817FD"/>
    <w:rsid w:val="00B94936"/>
    <w:rsid w:val="00B959EE"/>
    <w:rsid w:val="00B95A4B"/>
    <w:rsid w:val="00BE3251"/>
    <w:rsid w:val="00C0448F"/>
    <w:rsid w:val="00C04ECA"/>
    <w:rsid w:val="00C247D0"/>
    <w:rsid w:val="00C31E6C"/>
    <w:rsid w:val="00C411C6"/>
    <w:rsid w:val="00C4184F"/>
    <w:rsid w:val="00C57064"/>
    <w:rsid w:val="00C57FF0"/>
    <w:rsid w:val="00C627C4"/>
    <w:rsid w:val="00C6782D"/>
    <w:rsid w:val="00C71975"/>
    <w:rsid w:val="00C774B0"/>
    <w:rsid w:val="00C8757D"/>
    <w:rsid w:val="00C92055"/>
    <w:rsid w:val="00CA692F"/>
    <w:rsid w:val="00CB3F4E"/>
    <w:rsid w:val="00CB7BD7"/>
    <w:rsid w:val="00CC6757"/>
    <w:rsid w:val="00CF2D84"/>
    <w:rsid w:val="00D20533"/>
    <w:rsid w:val="00D24D8B"/>
    <w:rsid w:val="00D379E2"/>
    <w:rsid w:val="00D53EF2"/>
    <w:rsid w:val="00D667F8"/>
    <w:rsid w:val="00D66B34"/>
    <w:rsid w:val="00D825D3"/>
    <w:rsid w:val="00D83728"/>
    <w:rsid w:val="00DC018D"/>
    <w:rsid w:val="00DC68D8"/>
    <w:rsid w:val="00DC702A"/>
    <w:rsid w:val="00DD311E"/>
    <w:rsid w:val="00DF0297"/>
    <w:rsid w:val="00E214F7"/>
    <w:rsid w:val="00E23D21"/>
    <w:rsid w:val="00E37866"/>
    <w:rsid w:val="00E42AA3"/>
    <w:rsid w:val="00E55F02"/>
    <w:rsid w:val="00E635B6"/>
    <w:rsid w:val="00E90E21"/>
    <w:rsid w:val="00E942B7"/>
    <w:rsid w:val="00EA443F"/>
    <w:rsid w:val="00EA6981"/>
    <w:rsid w:val="00EA7AB4"/>
    <w:rsid w:val="00EF4B11"/>
    <w:rsid w:val="00F36383"/>
    <w:rsid w:val="00F40E5D"/>
    <w:rsid w:val="00F83516"/>
    <w:rsid w:val="00FA1F46"/>
    <w:rsid w:val="00FA71DB"/>
    <w:rsid w:val="00FB1EE8"/>
    <w:rsid w:val="00FB54FF"/>
    <w:rsid w:val="00FC6358"/>
    <w:rsid w:val="00FD7F68"/>
    <w:rsid w:val="00FF12BF"/>
    <w:rsid w:val="00FF187E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A1D4FA"/>
  <w15:docId w15:val="{DD695699-7414-415D-891E-DFB2D271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1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6D0D9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3">
    <w:name w:val="header"/>
    <w:basedOn w:val="a"/>
    <w:rsid w:val="00315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15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0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2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9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AFDC-FB16-4A18-8B3F-1C9F19A6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财务人员沟通能力提升</dc:title>
  <dc:creator>章从大</dc:creator>
  <dc:description>中国财税管理课程生动化、形象化第一人</dc:description>
  <cp:lastModifiedBy>从大 章</cp:lastModifiedBy>
  <cp:revision>14</cp:revision>
  <dcterms:created xsi:type="dcterms:W3CDTF">2024-02-29T09:01:00Z</dcterms:created>
  <dcterms:modified xsi:type="dcterms:W3CDTF">2024-02-29T11:37:00Z</dcterms:modified>
</cp:coreProperties>
</file>