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1CC50" w14:textId="77777777" w:rsidR="00574E51" w:rsidRPr="00114214" w:rsidRDefault="009268AD" w:rsidP="003A75B2">
      <w:pPr>
        <w:spacing w:line="480" w:lineRule="auto"/>
        <w:jc w:val="center"/>
        <w:rPr>
          <w:rFonts w:ascii="宋体" w:hAnsi="宋体"/>
          <w:b/>
          <w:bCs/>
          <w:sz w:val="32"/>
          <w:szCs w:val="32"/>
        </w:rPr>
      </w:pPr>
      <w:r w:rsidRPr="00114214">
        <w:rPr>
          <w:rFonts w:ascii="宋体" w:hAnsi="宋体" w:hint="eastAsia"/>
          <w:b/>
          <w:bCs/>
          <w:sz w:val="32"/>
          <w:szCs w:val="32"/>
        </w:rPr>
        <w:t>公司监事</w:t>
      </w:r>
      <w:r w:rsidR="00373959" w:rsidRPr="00114214">
        <w:rPr>
          <w:rFonts w:ascii="宋体" w:hAnsi="宋体" w:hint="eastAsia"/>
          <w:b/>
          <w:bCs/>
          <w:sz w:val="32"/>
          <w:szCs w:val="32"/>
        </w:rPr>
        <w:t>财务</w:t>
      </w:r>
      <w:r w:rsidRPr="00114214">
        <w:rPr>
          <w:rFonts w:ascii="宋体" w:hAnsi="宋体" w:hint="eastAsia"/>
          <w:b/>
          <w:bCs/>
          <w:sz w:val="32"/>
          <w:szCs w:val="32"/>
        </w:rPr>
        <w:t>与审计</w:t>
      </w:r>
      <w:r w:rsidR="00373959" w:rsidRPr="00114214">
        <w:rPr>
          <w:rFonts w:ascii="宋体" w:hAnsi="宋体" w:hint="eastAsia"/>
          <w:b/>
          <w:bCs/>
          <w:sz w:val="32"/>
          <w:szCs w:val="32"/>
        </w:rPr>
        <w:t>知识精要</w:t>
      </w:r>
    </w:p>
    <w:p w14:paraId="6D57E629" w14:textId="77777777" w:rsidR="00610B9C" w:rsidRPr="00114214" w:rsidRDefault="00610B9C" w:rsidP="003A75B2">
      <w:pPr>
        <w:tabs>
          <w:tab w:val="left" w:pos="602"/>
        </w:tabs>
        <w:spacing w:line="480" w:lineRule="auto"/>
        <w:jc w:val="center"/>
        <w:rPr>
          <w:rFonts w:ascii="宋体" w:hAnsi="宋体"/>
          <w:b/>
          <w:bCs/>
          <w:sz w:val="28"/>
          <w:szCs w:val="28"/>
        </w:rPr>
      </w:pPr>
      <w:r w:rsidRPr="00114214">
        <w:rPr>
          <w:rFonts w:ascii="宋体" w:hAnsi="宋体" w:hint="eastAsia"/>
          <w:b/>
          <w:bCs/>
          <w:sz w:val="28"/>
          <w:szCs w:val="28"/>
        </w:rPr>
        <w:t>课程背景</w:t>
      </w:r>
    </w:p>
    <w:p w14:paraId="6025AF93" w14:textId="77777777" w:rsidR="00610B9C" w:rsidRPr="00114214" w:rsidRDefault="005B20F2" w:rsidP="003A75B2">
      <w:pPr>
        <w:widowControl/>
        <w:tabs>
          <w:tab w:val="left" w:pos="602"/>
        </w:tabs>
        <w:spacing w:line="480" w:lineRule="auto"/>
        <w:ind w:firstLineChars="196" w:firstLine="412"/>
        <w:jc w:val="left"/>
        <w:rPr>
          <w:rFonts w:ascii="宋体" w:hAnsi="宋体" w:cs="宋体"/>
          <w:color w:val="000000"/>
          <w:kern w:val="0"/>
          <w:szCs w:val="21"/>
        </w:rPr>
      </w:pPr>
      <w:r w:rsidRPr="00114214">
        <w:rPr>
          <w:rFonts w:ascii="宋体" w:hAnsi="宋体" w:cs="宋体" w:hint="eastAsia"/>
          <w:color w:val="000000"/>
          <w:kern w:val="0"/>
          <w:szCs w:val="21"/>
        </w:rPr>
        <w:t>公司监事主要通过对企业财务的监督达成自身的</w:t>
      </w:r>
      <w:r w:rsidR="00D774CD">
        <w:rPr>
          <w:rFonts w:ascii="宋体" w:hAnsi="宋体" w:cs="宋体" w:hint="eastAsia"/>
          <w:color w:val="000000"/>
          <w:kern w:val="0"/>
          <w:szCs w:val="21"/>
        </w:rPr>
        <w:t>工作目标，因此从公司监事所需要</w:t>
      </w:r>
      <w:r w:rsidRPr="00114214">
        <w:rPr>
          <w:rFonts w:ascii="宋体" w:hAnsi="宋体" w:cs="宋体" w:hint="eastAsia"/>
          <w:color w:val="000000"/>
          <w:kern w:val="0"/>
          <w:szCs w:val="21"/>
        </w:rPr>
        <w:t>的</w:t>
      </w:r>
      <w:r w:rsidR="00D774CD">
        <w:rPr>
          <w:rFonts w:ascii="宋体" w:hAnsi="宋体" w:cs="宋体" w:hint="eastAsia"/>
          <w:color w:val="000000"/>
          <w:kern w:val="0"/>
          <w:szCs w:val="21"/>
        </w:rPr>
        <w:t>专业</w:t>
      </w:r>
      <w:r w:rsidRPr="00114214">
        <w:rPr>
          <w:rFonts w:ascii="宋体" w:hAnsi="宋体" w:cs="宋体" w:hint="eastAsia"/>
          <w:color w:val="000000"/>
          <w:kern w:val="0"/>
          <w:szCs w:val="21"/>
        </w:rPr>
        <w:t>知识</w:t>
      </w:r>
      <w:r w:rsidR="00D774CD">
        <w:rPr>
          <w:rFonts w:ascii="宋体" w:hAnsi="宋体" w:cs="宋体" w:hint="eastAsia"/>
          <w:color w:val="000000"/>
          <w:kern w:val="0"/>
          <w:szCs w:val="21"/>
        </w:rPr>
        <w:t>与职</w:t>
      </w:r>
      <w:r w:rsidR="00FF4565">
        <w:rPr>
          <w:rFonts w:ascii="宋体" w:hAnsi="宋体" w:cs="宋体" w:hint="eastAsia"/>
          <w:color w:val="000000"/>
          <w:kern w:val="0"/>
          <w:szCs w:val="21"/>
        </w:rPr>
        <w:t>业</w:t>
      </w:r>
      <w:r w:rsidR="00D774CD">
        <w:rPr>
          <w:rFonts w:ascii="宋体" w:hAnsi="宋体" w:cs="宋体" w:hint="eastAsia"/>
          <w:color w:val="000000"/>
          <w:kern w:val="0"/>
          <w:szCs w:val="21"/>
        </w:rPr>
        <w:t>技能</w:t>
      </w:r>
      <w:r w:rsidRPr="00114214">
        <w:rPr>
          <w:rFonts w:ascii="宋体" w:hAnsi="宋体" w:cs="宋体" w:hint="eastAsia"/>
          <w:color w:val="000000"/>
          <w:kern w:val="0"/>
          <w:szCs w:val="21"/>
        </w:rPr>
        <w:t>分析，具备基本的财务与审计知识是必不可少的</w:t>
      </w:r>
      <w:r w:rsidR="00610B9C" w:rsidRPr="00114214">
        <w:rPr>
          <w:rFonts w:ascii="宋体" w:hAnsi="宋体" w:cs="宋体" w:hint="eastAsia"/>
          <w:color w:val="000000"/>
          <w:kern w:val="0"/>
          <w:szCs w:val="21"/>
        </w:rPr>
        <w:t>。</w:t>
      </w:r>
      <w:r w:rsidRPr="00114214">
        <w:rPr>
          <w:rFonts w:ascii="宋体" w:hAnsi="宋体" w:cs="宋体" w:hint="eastAsia"/>
          <w:color w:val="000000"/>
          <w:kern w:val="0"/>
          <w:szCs w:val="21"/>
        </w:rPr>
        <w:t>本课程正是为解决监事的财务与审计知识模块的缺陷</w:t>
      </w:r>
      <w:r w:rsidR="00C5592B" w:rsidRPr="00114214">
        <w:rPr>
          <w:rFonts w:ascii="宋体" w:hAnsi="宋体" w:cs="宋体" w:hint="eastAsia"/>
          <w:color w:val="000000"/>
          <w:kern w:val="0"/>
          <w:szCs w:val="21"/>
        </w:rPr>
        <w:t>而精心设计。</w:t>
      </w:r>
    </w:p>
    <w:p w14:paraId="20CD7DD6" w14:textId="77777777" w:rsidR="00610B9C" w:rsidRPr="00114214" w:rsidRDefault="00610B9C" w:rsidP="003A75B2">
      <w:pPr>
        <w:tabs>
          <w:tab w:val="left" w:pos="602"/>
        </w:tabs>
        <w:spacing w:line="480" w:lineRule="auto"/>
        <w:jc w:val="center"/>
        <w:rPr>
          <w:rFonts w:ascii="宋体" w:hAnsi="宋体"/>
          <w:b/>
          <w:sz w:val="28"/>
          <w:szCs w:val="28"/>
        </w:rPr>
      </w:pPr>
      <w:r w:rsidRPr="00114214">
        <w:rPr>
          <w:rFonts w:ascii="宋体" w:hAnsi="宋体" w:hint="eastAsia"/>
          <w:b/>
          <w:sz w:val="28"/>
          <w:szCs w:val="28"/>
        </w:rPr>
        <w:t>课程收益</w:t>
      </w:r>
    </w:p>
    <w:p w14:paraId="06612FA5" w14:textId="77777777" w:rsidR="00610B9C" w:rsidRPr="00114214" w:rsidRDefault="00610B9C" w:rsidP="003A75B2">
      <w:pPr>
        <w:tabs>
          <w:tab w:val="left" w:pos="602"/>
        </w:tabs>
        <w:spacing w:line="480" w:lineRule="auto"/>
        <w:ind w:firstLineChars="200" w:firstLine="420"/>
        <w:rPr>
          <w:rFonts w:ascii="宋体" w:hAnsi="宋体"/>
          <w:szCs w:val="21"/>
        </w:rPr>
      </w:pPr>
      <w:r w:rsidRPr="00114214">
        <w:rPr>
          <w:rFonts w:ascii="宋体" w:hAnsi="宋体" w:hint="eastAsia"/>
          <w:szCs w:val="21"/>
        </w:rPr>
        <w:t>通过</w:t>
      </w:r>
      <w:r w:rsidRPr="00114214">
        <w:rPr>
          <w:rFonts w:ascii="宋体" w:hAnsi="宋体"/>
          <w:szCs w:val="21"/>
        </w:rPr>
        <w:t>培训使</w:t>
      </w:r>
      <w:r w:rsidR="00C5592B" w:rsidRPr="00114214">
        <w:rPr>
          <w:rFonts w:ascii="宋体" w:hAnsi="宋体" w:hint="eastAsia"/>
          <w:szCs w:val="21"/>
        </w:rPr>
        <w:t>公司监事</w:t>
      </w:r>
      <w:r w:rsidRPr="00114214">
        <w:rPr>
          <w:rFonts w:ascii="宋体" w:hAnsi="宋体"/>
          <w:szCs w:val="21"/>
        </w:rPr>
        <w:t>能够全面理解</w:t>
      </w:r>
      <w:r w:rsidR="001407ED" w:rsidRPr="00114214">
        <w:rPr>
          <w:rFonts w:ascii="宋体" w:hAnsi="宋体" w:hint="eastAsia"/>
          <w:szCs w:val="21"/>
        </w:rPr>
        <w:t>报表的阅读与分析方法，从而</w:t>
      </w:r>
      <w:r w:rsidR="00C5592B" w:rsidRPr="00114214">
        <w:rPr>
          <w:rFonts w:ascii="宋体" w:hAnsi="宋体" w:hint="eastAsia"/>
          <w:szCs w:val="21"/>
        </w:rPr>
        <w:t>从财务的角度</w:t>
      </w:r>
      <w:r w:rsidR="001407ED" w:rsidRPr="00114214">
        <w:rPr>
          <w:rFonts w:ascii="宋体" w:hAnsi="宋体" w:hint="eastAsia"/>
          <w:szCs w:val="21"/>
        </w:rPr>
        <w:t>发现管理</w:t>
      </w:r>
      <w:r w:rsidR="00C5592B" w:rsidRPr="00114214">
        <w:rPr>
          <w:rFonts w:ascii="宋体" w:hAnsi="宋体" w:hint="eastAsia"/>
          <w:szCs w:val="21"/>
        </w:rPr>
        <w:t>存在的漏洞以及潜在的问题</w:t>
      </w:r>
      <w:r w:rsidRPr="00114214">
        <w:rPr>
          <w:rFonts w:ascii="宋体" w:hAnsi="宋体"/>
          <w:szCs w:val="21"/>
        </w:rPr>
        <w:t>。</w:t>
      </w:r>
      <w:r w:rsidR="00C5592B" w:rsidRPr="00114214">
        <w:rPr>
          <w:rFonts w:ascii="宋体" w:hAnsi="宋体" w:hint="eastAsia"/>
          <w:szCs w:val="21"/>
        </w:rPr>
        <w:t>通过掌握必备的审计知识，能够确保监事从宏观层面把握公司经营管理中可能存在问题与风险的主要领域，从而确保自身工作有的放矢。</w:t>
      </w:r>
      <w:r w:rsidRPr="00114214">
        <w:rPr>
          <w:rFonts w:ascii="宋体" w:hAnsi="宋体" w:hint="eastAsia"/>
          <w:szCs w:val="21"/>
        </w:rPr>
        <w:t>具体培训收益可以概括为以下几点：</w:t>
      </w:r>
    </w:p>
    <w:p w14:paraId="596D898F" w14:textId="77777777" w:rsidR="00610B9C" w:rsidRPr="00114214" w:rsidRDefault="00610B9C" w:rsidP="003A75B2">
      <w:pPr>
        <w:tabs>
          <w:tab w:val="left" w:pos="602"/>
        </w:tabs>
        <w:spacing w:line="480" w:lineRule="auto"/>
        <w:ind w:leftChars="239" w:left="502"/>
        <w:rPr>
          <w:rFonts w:ascii="宋体" w:hAnsi="宋体"/>
          <w:szCs w:val="21"/>
        </w:rPr>
      </w:pPr>
      <w:r w:rsidRPr="00114214">
        <w:rPr>
          <w:rFonts w:ascii="宋体" w:hAnsi="宋体" w:hint="eastAsia"/>
          <w:szCs w:val="21"/>
        </w:rPr>
        <w:t>一、</w:t>
      </w:r>
      <w:r w:rsidRPr="00114214">
        <w:rPr>
          <w:rFonts w:ascii="宋体" w:hAnsi="宋体"/>
          <w:szCs w:val="21"/>
        </w:rPr>
        <w:t xml:space="preserve">透彻掌握三大财务报表，读懂财务报告 </w:t>
      </w:r>
      <w:r w:rsidRPr="00114214">
        <w:rPr>
          <w:rFonts w:ascii="宋体" w:hAnsi="宋体"/>
          <w:szCs w:val="21"/>
        </w:rPr>
        <w:br/>
      </w:r>
      <w:r w:rsidRPr="00114214">
        <w:rPr>
          <w:rFonts w:ascii="宋体" w:hAnsi="宋体" w:hint="eastAsia"/>
          <w:szCs w:val="21"/>
        </w:rPr>
        <w:t>二、</w:t>
      </w:r>
      <w:r w:rsidR="00C5592B" w:rsidRPr="00114214">
        <w:rPr>
          <w:rFonts w:ascii="宋体" w:hAnsi="宋体" w:hint="eastAsia"/>
          <w:szCs w:val="21"/>
        </w:rPr>
        <w:t>通晓公司财务造假的一般手法</w:t>
      </w:r>
    </w:p>
    <w:p w14:paraId="5A430AC4" w14:textId="77777777" w:rsidR="00610B9C" w:rsidRPr="00114214" w:rsidRDefault="00356F5E" w:rsidP="003A75B2">
      <w:pPr>
        <w:tabs>
          <w:tab w:val="left" w:pos="602"/>
        </w:tabs>
        <w:spacing w:line="480" w:lineRule="auto"/>
        <w:ind w:firstLineChars="200" w:firstLine="420"/>
        <w:rPr>
          <w:rFonts w:ascii="宋体" w:hAnsi="宋体"/>
          <w:szCs w:val="21"/>
        </w:rPr>
      </w:pPr>
      <w:r w:rsidRPr="00114214">
        <w:rPr>
          <w:rFonts w:ascii="宋体" w:hAnsi="宋体" w:hint="eastAsia"/>
          <w:szCs w:val="21"/>
        </w:rPr>
        <w:t>三</w:t>
      </w:r>
      <w:r w:rsidR="00610B9C" w:rsidRPr="00114214">
        <w:rPr>
          <w:rFonts w:ascii="宋体" w:hAnsi="宋体" w:hint="eastAsia"/>
          <w:szCs w:val="21"/>
        </w:rPr>
        <w:t>、</w:t>
      </w:r>
      <w:r w:rsidR="00114214" w:rsidRPr="00114214">
        <w:rPr>
          <w:rFonts w:ascii="宋体" w:hAnsi="宋体" w:hint="eastAsia"/>
          <w:szCs w:val="21"/>
        </w:rPr>
        <w:t>掌握必备的审计知识，有效</w:t>
      </w:r>
      <w:r w:rsidR="00D774CD">
        <w:rPr>
          <w:rFonts w:ascii="宋体" w:hAnsi="宋体" w:hint="eastAsia"/>
          <w:szCs w:val="21"/>
        </w:rPr>
        <w:t>发现</w:t>
      </w:r>
      <w:r w:rsidR="00FF4565">
        <w:rPr>
          <w:rFonts w:ascii="宋体" w:hAnsi="宋体" w:hint="eastAsia"/>
          <w:szCs w:val="21"/>
        </w:rPr>
        <w:t>问题</w:t>
      </w:r>
    </w:p>
    <w:p w14:paraId="5900D68C" w14:textId="77777777" w:rsidR="00610B9C" w:rsidRPr="00114214" w:rsidRDefault="001407ED" w:rsidP="003A75B2">
      <w:pPr>
        <w:tabs>
          <w:tab w:val="left" w:pos="602"/>
        </w:tabs>
        <w:spacing w:line="480" w:lineRule="auto"/>
        <w:ind w:firstLineChars="200" w:firstLine="420"/>
        <w:rPr>
          <w:rFonts w:ascii="宋体" w:hAnsi="宋体"/>
          <w:szCs w:val="21"/>
        </w:rPr>
      </w:pPr>
      <w:r w:rsidRPr="00114214">
        <w:rPr>
          <w:rFonts w:ascii="宋体" w:hAnsi="宋体" w:hint="eastAsia"/>
          <w:szCs w:val="21"/>
        </w:rPr>
        <w:t>四</w:t>
      </w:r>
      <w:r w:rsidR="00610B9C" w:rsidRPr="00114214">
        <w:rPr>
          <w:rFonts w:ascii="宋体" w:hAnsi="宋体" w:hint="eastAsia"/>
          <w:szCs w:val="21"/>
        </w:rPr>
        <w:t>、</w:t>
      </w:r>
      <w:r w:rsidR="00FF4565">
        <w:rPr>
          <w:rFonts w:ascii="宋体" w:hAnsi="宋体" w:hint="eastAsia"/>
          <w:szCs w:val="21"/>
        </w:rPr>
        <w:t>学会用专业的财务与审计语言，与财务人员、审计人员建立有效沟通</w:t>
      </w:r>
    </w:p>
    <w:p w14:paraId="10338E6E" w14:textId="77777777" w:rsidR="00571049" w:rsidRPr="00114214" w:rsidRDefault="00571049" w:rsidP="003A75B2">
      <w:pPr>
        <w:tabs>
          <w:tab w:val="left" w:pos="602"/>
        </w:tabs>
        <w:spacing w:line="480" w:lineRule="auto"/>
        <w:jc w:val="center"/>
        <w:rPr>
          <w:rFonts w:ascii="宋体" w:hAnsi="宋体"/>
          <w:b/>
          <w:bCs/>
          <w:sz w:val="28"/>
          <w:szCs w:val="28"/>
        </w:rPr>
      </w:pPr>
      <w:r w:rsidRPr="00114214">
        <w:rPr>
          <w:rFonts w:ascii="宋体" w:hAnsi="宋体" w:hint="eastAsia"/>
          <w:b/>
          <w:sz w:val="28"/>
          <w:szCs w:val="28"/>
        </w:rPr>
        <w:t>课程大纲</w:t>
      </w:r>
    </w:p>
    <w:p w14:paraId="24EBD613" w14:textId="77777777" w:rsidR="00571049" w:rsidRPr="00114214" w:rsidRDefault="00373959" w:rsidP="003A75B2">
      <w:pPr>
        <w:tabs>
          <w:tab w:val="left" w:pos="602"/>
        </w:tabs>
        <w:autoSpaceDE w:val="0"/>
        <w:autoSpaceDN w:val="0"/>
        <w:adjustRightInd w:val="0"/>
        <w:spacing w:line="480" w:lineRule="auto"/>
        <w:jc w:val="left"/>
        <w:rPr>
          <w:rFonts w:ascii="宋体" w:hAnsi="宋体" w:cs="宋体"/>
          <w:color w:val="000000"/>
          <w:kern w:val="0"/>
          <w:szCs w:val="21"/>
          <w:lang w:val="zh-CN"/>
        </w:rPr>
      </w:pPr>
      <w:r w:rsidRPr="00114214">
        <w:rPr>
          <w:rFonts w:ascii="宋体" w:hAnsi="宋体" w:cs="宋体" w:hint="eastAsia"/>
          <w:color w:val="000000"/>
          <w:kern w:val="0"/>
          <w:szCs w:val="21"/>
          <w:lang w:val="zh-CN"/>
        </w:rPr>
        <w:t>一</w:t>
      </w:r>
      <w:r w:rsidR="00571049" w:rsidRPr="00114214">
        <w:rPr>
          <w:rFonts w:ascii="宋体" w:hAnsi="宋体" w:cs="宋体" w:hint="eastAsia"/>
          <w:color w:val="000000"/>
          <w:kern w:val="0"/>
          <w:szCs w:val="21"/>
          <w:lang w:val="zh-CN"/>
        </w:rPr>
        <w:t>、资产负债表的阅读</w:t>
      </w:r>
    </w:p>
    <w:p w14:paraId="06804EA7" w14:textId="77777777" w:rsidR="00571049" w:rsidRPr="00114214" w:rsidRDefault="00373959" w:rsidP="003A75B2">
      <w:pPr>
        <w:tabs>
          <w:tab w:val="left" w:pos="602"/>
        </w:tabs>
        <w:autoSpaceDE w:val="0"/>
        <w:autoSpaceDN w:val="0"/>
        <w:adjustRightInd w:val="0"/>
        <w:spacing w:line="480" w:lineRule="auto"/>
        <w:jc w:val="left"/>
        <w:rPr>
          <w:rFonts w:ascii="宋体" w:hAnsi="宋体" w:cs="宋体"/>
          <w:bCs/>
          <w:kern w:val="0"/>
          <w:szCs w:val="21"/>
          <w:lang w:val="zh-CN"/>
        </w:rPr>
      </w:pPr>
      <w:r w:rsidRPr="00114214">
        <w:rPr>
          <w:rFonts w:ascii="宋体" w:hAnsi="宋体" w:cs="宋体" w:hint="eastAsia"/>
          <w:bCs/>
          <w:kern w:val="0"/>
          <w:szCs w:val="21"/>
          <w:lang w:val="zh-CN"/>
        </w:rPr>
        <w:t>（一）从资产负债表看财务实力</w:t>
      </w:r>
    </w:p>
    <w:p w14:paraId="0356158B" w14:textId="77777777" w:rsidR="00373959" w:rsidRPr="00114214" w:rsidRDefault="00373959" w:rsidP="003A75B2">
      <w:pPr>
        <w:tabs>
          <w:tab w:val="left" w:pos="602"/>
        </w:tabs>
        <w:autoSpaceDE w:val="0"/>
        <w:autoSpaceDN w:val="0"/>
        <w:adjustRightInd w:val="0"/>
        <w:spacing w:line="480" w:lineRule="auto"/>
        <w:jc w:val="left"/>
        <w:rPr>
          <w:rFonts w:ascii="宋体" w:hAnsi="宋体" w:cs="宋体"/>
          <w:bCs/>
          <w:kern w:val="0"/>
          <w:szCs w:val="21"/>
          <w:lang w:val="zh-CN"/>
        </w:rPr>
      </w:pPr>
      <w:r w:rsidRPr="00114214">
        <w:rPr>
          <w:rFonts w:ascii="宋体" w:hAnsi="宋体" w:cs="宋体" w:hint="eastAsia"/>
          <w:bCs/>
          <w:kern w:val="0"/>
          <w:szCs w:val="21"/>
          <w:lang w:val="zh-CN"/>
        </w:rPr>
        <w:t>（二）从资产负债表看财务结构</w:t>
      </w:r>
    </w:p>
    <w:p w14:paraId="188523CE" w14:textId="77777777" w:rsidR="00373959" w:rsidRPr="00114214" w:rsidRDefault="00373959" w:rsidP="003A75B2">
      <w:pPr>
        <w:tabs>
          <w:tab w:val="left" w:pos="602"/>
        </w:tabs>
        <w:autoSpaceDE w:val="0"/>
        <w:autoSpaceDN w:val="0"/>
        <w:adjustRightInd w:val="0"/>
        <w:spacing w:line="480" w:lineRule="auto"/>
        <w:jc w:val="left"/>
        <w:rPr>
          <w:rFonts w:ascii="宋体" w:hAnsi="宋体" w:cs="宋体"/>
          <w:bCs/>
          <w:kern w:val="0"/>
          <w:szCs w:val="21"/>
          <w:lang w:val="zh-CN"/>
        </w:rPr>
      </w:pPr>
      <w:r w:rsidRPr="00114214">
        <w:rPr>
          <w:rFonts w:ascii="宋体" w:hAnsi="宋体" w:cs="宋体" w:hint="eastAsia"/>
          <w:bCs/>
          <w:kern w:val="0"/>
          <w:szCs w:val="21"/>
          <w:lang w:val="zh-CN"/>
        </w:rPr>
        <w:t>（三）从资产负债表看偿债能力</w:t>
      </w:r>
    </w:p>
    <w:p w14:paraId="46BB530D" w14:textId="77777777" w:rsidR="00373959" w:rsidRPr="00114214" w:rsidRDefault="00373959" w:rsidP="003A75B2">
      <w:pPr>
        <w:tabs>
          <w:tab w:val="left" w:pos="602"/>
        </w:tabs>
        <w:autoSpaceDE w:val="0"/>
        <w:autoSpaceDN w:val="0"/>
        <w:adjustRightInd w:val="0"/>
        <w:spacing w:line="480" w:lineRule="auto"/>
        <w:jc w:val="left"/>
        <w:rPr>
          <w:rFonts w:ascii="宋体" w:hAnsi="宋体" w:cs="宋体"/>
          <w:color w:val="000000"/>
          <w:kern w:val="0"/>
          <w:szCs w:val="21"/>
          <w:lang w:val="zh-CN"/>
        </w:rPr>
      </w:pPr>
      <w:r w:rsidRPr="00114214">
        <w:rPr>
          <w:rFonts w:ascii="宋体" w:hAnsi="宋体" w:cs="宋体" w:hint="eastAsia"/>
          <w:bCs/>
          <w:kern w:val="0"/>
          <w:szCs w:val="21"/>
          <w:lang w:val="zh-CN"/>
        </w:rPr>
        <w:t>（四）从资产负债表看营运能力</w:t>
      </w:r>
    </w:p>
    <w:p w14:paraId="1B6E02ED" w14:textId="77777777" w:rsidR="00571049" w:rsidRPr="00114214" w:rsidRDefault="00373959" w:rsidP="003A75B2">
      <w:pPr>
        <w:tabs>
          <w:tab w:val="left" w:pos="602"/>
        </w:tabs>
        <w:autoSpaceDE w:val="0"/>
        <w:autoSpaceDN w:val="0"/>
        <w:adjustRightInd w:val="0"/>
        <w:spacing w:line="480" w:lineRule="auto"/>
        <w:jc w:val="left"/>
        <w:rPr>
          <w:rFonts w:ascii="宋体" w:hAnsi="宋体" w:cs="宋体"/>
          <w:color w:val="000000"/>
          <w:kern w:val="0"/>
          <w:szCs w:val="21"/>
          <w:lang w:val="zh-CN"/>
        </w:rPr>
      </w:pPr>
      <w:r w:rsidRPr="00114214">
        <w:rPr>
          <w:rFonts w:ascii="宋体" w:hAnsi="宋体" w:cs="宋体" w:hint="eastAsia"/>
          <w:color w:val="000000"/>
          <w:kern w:val="0"/>
          <w:szCs w:val="21"/>
          <w:lang w:val="zh-CN"/>
        </w:rPr>
        <w:t>二</w:t>
      </w:r>
      <w:r w:rsidR="00571049" w:rsidRPr="00114214">
        <w:rPr>
          <w:rFonts w:ascii="宋体" w:hAnsi="宋体" w:cs="宋体" w:hint="eastAsia"/>
          <w:color w:val="000000"/>
          <w:kern w:val="0"/>
          <w:szCs w:val="21"/>
          <w:lang w:val="zh-CN"/>
        </w:rPr>
        <w:t>、利润表的阅读</w:t>
      </w:r>
    </w:p>
    <w:p w14:paraId="6672F278" w14:textId="77777777" w:rsidR="00373959" w:rsidRPr="00114214" w:rsidRDefault="00373959" w:rsidP="003A75B2">
      <w:pPr>
        <w:tabs>
          <w:tab w:val="left" w:pos="602"/>
        </w:tabs>
        <w:autoSpaceDE w:val="0"/>
        <w:autoSpaceDN w:val="0"/>
        <w:adjustRightInd w:val="0"/>
        <w:spacing w:line="480" w:lineRule="auto"/>
        <w:jc w:val="left"/>
        <w:rPr>
          <w:rFonts w:ascii="宋体" w:hAnsi="宋体" w:cs="宋体"/>
          <w:bCs/>
          <w:kern w:val="0"/>
          <w:szCs w:val="21"/>
          <w:lang w:val="zh-CN"/>
        </w:rPr>
      </w:pPr>
      <w:r w:rsidRPr="00114214">
        <w:rPr>
          <w:rFonts w:ascii="宋体" w:hAnsi="宋体" w:cs="宋体" w:hint="eastAsia"/>
          <w:bCs/>
          <w:kern w:val="0"/>
          <w:szCs w:val="21"/>
          <w:lang w:val="zh-CN"/>
        </w:rPr>
        <w:t>（一）从</w:t>
      </w:r>
      <w:r w:rsidR="0020032C" w:rsidRPr="00114214">
        <w:rPr>
          <w:rFonts w:ascii="宋体" w:hAnsi="宋体" w:cs="宋体" w:hint="eastAsia"/>
          <w:color w:val="000000"/>
          <w:kern w:val="0"/>
          <w:szCs w:val="21"/>
          <w:lang w:val="zh-CN"/>
        </w:rPr>
        <w:t>利润表</w:t>
      </w:r>
      <w:r w:rsidRPr="00114214">
        <w:rPr>
          <w:rFonts w:ascii="宋体" w:hAnsi="宋体" w:cs="宋体" w:hint="eastAsia"/>
          <w:bCs/>
          <w:kern w:val="0"/>
          <w:szCs w:val="21"/>
          <w:lang w:val="zh-CN"/>
        </w:rPr>
        <w:t>看</w:t>
      </w:r>
      <w:r w:rsidR="0020032C" w:rsidRPr="00114214">
        <w:rPr>
          <w:rFonts w:ascii="宋体" w:hAnsi="宋体" w:cs="宋体" w:hint="eastAsia"/>
          <w:bCs/>
          <w:kern w:val="0"/>
          <w:szCs w:val="21"/>
          <w:lang w:val="zh-CN"/>
        </w:rPr>
        <w:t>经营</w:t>
      </w:r>
      <w:r w:rsidRPr="00114214">
        <w:rPr>
          <w:rFonts w:ascii="宋体" w:hAnsi="宋体" w:cs="宋体" w:hint="eastAsia"/>
          <w:bCs/>
          <w:kern w:val="0"/>
          <w:szCs w:val="21"/>
          <w:lang w:val="zh-CN"/>
        </w:rPr>
        <w:t>实力</w:t>
      </w:r>
    </w:p>
    <w:p w14:paraId="62CCE485" w14:textId="77777777" w:rsidR="00373959" w:rsidRPr="00114214" w:rsidRDefault="00373959" w:rsidP="003A75B2">
      <w:pPr>
        <w:tabs>
          <w:tab w:val="left" w:pos="602"/>
        </w:tabs>
        <w:autoSpaceDE w:val="0"/>
        <w:autoSpaceDN w:val="0"/>
        <w:adjustRightInd w:val="0"/>
        <w:spacing w:line="480" w:lineRule="auto"/>
        <w:jc w:val="left"/>
        <w:rPr>
          <w:rFonts w:ascii="宋体" w:hAnsi="宋体" w:cs="宋体"/>
          <w:bCs/>
          <w:kern w:val="0"/>
          <w:szCs w:val="21"/>
          <w:lang w:val="zh-CN"/>
        </w:rPr>
      </w:pPr>
      <w:r w:rsidRPr="00114214">
        <w:rPr>
          <w:rFonts w:ascii="宋体" w:hAnsi="宋体" w:cs="宋体" w:hint="eastAsia"/>
          <w:bCs/>
          <w:kern w:val="0"/>
          <w:szCs w:val="21"/>
          <w:lang w:val="zh-CN"/>
        </w:rPr>
        <w:lastRenderedPageBreak/>
        <w:t>（二）从</w:t>
      </w:r>
      <w:r w:rsidR="0020032C" w:rsidRPr="00114214">
        <w:rPr>
          <w:rFonts w:ascii="宋体" w:hAnsi="宋体" w:cs="宋体" w:hint="eastAsia"/>
          <w:color w:val="000000"/>
          <w:kern w:val="0"/>
          <w:szCs w:val="21"/>
          <w:lang w:val="zh-CN"/>
        </w:rPr>
        <w:t>利润表</w:t>
      </w:r>
      <w:r w:rsidRPr="00114214">
        <w:rPr>
          <w:rFonts w:ascii="宋体" w:hAnsi="宋体" w:cs="宋体" w:hint="eastAsia"/>
          <w:bCs/>
          <w:kern w:val="0"/>
          <w:szCs w:val="21"/>
          <w:lang w:val="zh-CN"/>
        </w:rPr>
        <w:t>看</w:t>
      </w:r>
      <w:r w:rsidR="0020032C" w:rsidRPr="00114214">
        <w:rPr>
          <w:rFonts w:ascii="宋体" w:hAnsi="宋体" w:cs="宋体" w:hint="eastAsia"/>
          <w:bCs/>
          <w:kern w:val="0"/>
          <w:szCs w:val="21"/>
          <w:lang w:val="zh-CN"/>
        </w:rPr>
        <w:t>经营成长性</w:t>
      </w:r>
    </w:p>
    <w:p w14:paraId="6967B6FA" w14:textId="77777777" w:rsidR="00373959" w:rsidRPr="00114214" w:rsidRDefault="00373959" w:rsidP="003A75B2">
      <w:pPr>
        <w:tabs>
          <w:tab w:val="left" w:pos="602"/>
        </w:tabs>
        <w:autoSpaceDE w:val="0"/>
        <w:autoSpaceDN w:val="0"/>
        <w:adjustRightInd w:val="0"/>
        <w:spacing w:line="480" w:lineRule="auto"/>
        <w:jc w:val="left"/>
        <w:rPr>
          <w:rFonts w:ascii="宋体" w:hAnsi="宋体" w:cs="宋体"/>
          <w:bCs/>
          <w:kern w:val="0"/>
          <w:szCs w:val="21"/>
          <w:lang w:val="zh-CN"/>
        </w:rPr>
      </w:pPr>
      <w:r w:rsidRPr="00114214">
        <w:rPr>
          <w:rFonts w:ascii="宋体" w:hAnsi="宋体" w:cs="宋体" w:hint="eastAsia"/>
          <w:bCs/>
          <w:kern w:val="0"/>
          <w:szCs w:val="21"/>
          <w:lang w:val="zh-CN"/>
        </w:rPr>
        <w:t>（三）从</w:t>
      </w:r>
      <w:r w:rsidR="0020032C" w:rsidRPr="00114214">
        <w:rPr>
          <w:rFonts w:ascii="宋体" w:hAnsi="宋体" w:cs="宋体" w:hint="eastAsia"/>
          <w:color w:val="000000"/>
          <w:kern w:val="0"/>
          <w:szCs w:val="21"/>
          <w:lang w:val="zh-CN"/>
        </w:rPr>
        <w:t>利润表</w:t>
      </w:r>
      <w:r w:rsidRPr="00114214">
        <w:rPr>
          <w:rFonts w:ascii="宋体" w:hAnsi="宋体" w:cs="宋体" w:hint="eastAsia"/>
          <w:bCs/>
          <w:kern w:val="0"/>
          <w:szCs w:val="21"/>
          <w:lang w:val="zh-CN"/>
        </w:rPr>
        <w:t>看</w:t>
      </w:r>
      <w:r w:rsidR="0020032C" w:rsidRPr="00114214">
        <w:rPr>
          <w:rFonts w:ascii="宋体" w:hAnsi="宋体" w:cs="宋体" w:hint="eastAsia"/>
          <w:bCs/>
          <w:kern w:val="0"/>
          <w:szCs w:val="21"/>
          <w:lang w:val="zh-CN"/>
        </w:rPr>
        <w:t>盈利</w:t>
      </w:r>
      <w:r w:rsidRPr="00114214">
        <w:rPr>
          <w:rFonts w:ascii="宋体" w:hAnsi="宋体" w:cs="宋体" w:hint="eastAsia"/>
          <w:bCs/>
          <w:kern w:val="0"/>
          <w:szCs w:val="21"/>
          <w:lang w:val="zh-CN"/>
        </w:rPr>
        <w:t>能力</w:t>
      </w:r>
    </w:p>
    <w:p w14:paraId="4AE38DE7" w14:textId="77777777" w:rsidR="0020032C" w:rsidRPr="00114214" w:rsidRDefault="0020032C" w:rsidP="003A75B2">
      <w:pPr>
        <w:tabs>
          <w:tab w:val="left" w:pos="602"/>
        </w:tabs>
        <w:autoSpaceDE w:val="0"/>
        <w:autoSpaceDN w:val="0"/>
        <w:adjustRightInd w:val="0"/>
        <w:spacing w:line="480" w:lineRule="auto"/>
        <w:jc w:val="left"/>
        <w:rPr>
          <w:rFonts w:ascii="宋体" w:hAnsi="宋体" w:cs="宋体"/>
          <w:bCs/>
          <w:kern w:val="0"/>
          <w:szCs w:val="21"/>
          <w:lang w:val="zh-CN"/>
        </w:rPr>
      </w:pPr>
      <w:r w:rsidRPr="00114214">
        <w:rPr>
          <w:rFonts w:ascii="宋体" w:hAnsi="宋体" w:cs="宋体" w:hint="eastAsia"/>
          <w:bCs/>
          <w:kern w:val="0"/>
          <w:szCs w:val="21"/>
          <w:lang w:val="zh-CN"/>
        </w:rPr>
        <w:t>（</w:t>
      </w:r>
      <w:r w:rsidR="00FF4565">
        <w:rPr>
          <w:rFonts w:ascii="宋体" w:hAnsi="宋体" w:cs="宋体" w:hint="eastAsia"/>
          <w:bCs/>
          <w:kern w:val="0"/>
          <w:szCs w:val="21"/>
          <w:lang w:val="zh-CN"/>
        </w:rPr>
        <w:t>四</w:t>
      </w:r>
      <w:r w:rsidRPr="00114214">
        <w:rPr>
          <w:rFonts w:ascii="宋体" w:hAnsi="宋体" w:cs="宋体" w:hint="eastAsia"/>
          <w:bCs/>
          <w:kern w:val="0"/>
          <w:szCs w:val="21"/>
          <w:lang w:val="zh-CN"/>
        </w:rPr>
        <w:t>）从</w:t>
      </w:r>
      <w:r w:rsidRPr="00114214">
        <w:rPr>
          <w:rFonts w:ascii="宋体" w:hAnsi="宋体" w:cs="宋体" w:hint="eastAsia"/>
          <w:color w:val="000000"/>
          <w:kern w:val="0"/>
          <w:szCs w:val="21"/>
          <w:lang w:val="zh-CN"/>
        </w:rPr>
        <w:t>利润表</w:t>
      </w:r>
      <w:r w:rsidRPr="00114214">
        <w:rPr>
          <w:rFonts w:ascii="宋体" w:hAnsi="宋体" w:cs="宋体" w:hint="eastAsia"/>
          <w:bCs/>
          <w:kern w:val="0"/>
          <w:szCs w:val="21"/>
          <w:lang w:val="zh-CN"/>
        </w:rPr>
        <w:t>看经营结构</w:t>
      </w:r>
    </w:p>
    <w:p w14:paraId="16C7C524" w14:textId="77777777" w:rsidR="00571049" w:rsidRPr="00114214" w:rsidRDefault="0020032C" w:rsidP="003A75B2">
      <w:pPr>
        <w:tabs>
          <w:tab w:val="left" w:pos="602"/>
        </w:tabs>
        <w:autoSpaceDE w:val="0"/>
        <w:autoSpaceDN w:val="0"/>
        <w:adjustRightInd w:val="0"/>
        <w:spacing w:line="480" w:lineRule="auto"/>
        <w:jc w:val="left"/>
        <w:rPr>
          <w:rFonts w:ascii="宋体" w:hAnsi="宋体" w:cs="宋体"/>
          <w:color w:val="000000"/>
          <w:kern w:val="0"/>
          <w:szCs w:val="21"/>
          <w:lang w:val="zh-CN"/>
        </w:rPr>
      </w:pPr>
      <w:r w:rsidRPr="00114214">
        <w:rPr>
          <w:rFonts w:ascii="宋体" w:hAnsi="宋体" w:cs="宋体" w:hint="eastAsia"/>
          <w:color w:val="000000"/>
          <w:kern w:val="0"/>
          <w:szCs w:val="21"/>
          <w:lang w:val="zh-CN"/>
        </w:rPr>
        <w:t>三</w:t>
      </w:r>
      <w:r w:rsidR="00571049" w:rsidRPr="00114214">
        <w:rPr>
          <w:rFonts w:ascii="宋体" w:hAnsi="宋体" w:cs="宋体" w:hint="eastAsia"/>
          <w:color w:val="000000"/>
          <w:kern w:val="0"/>
          <w:szCs w:val="21"/>
          <w:lang w:val="zh-CN"/>
        </w:rPr>
        <w:t>、现金流量表的阅读</w:t>
      </w:r>
    </w:p>
    <w:p w14:paraId="08E2B0FA" w14:textId="77777777" w:rsidR="00571049" w:rsidRPr="00114214" w:rsidRDefault="0020032C" w:rsidP="003A75B2">
      <w:pPr>
        <w:tabs>
          <w:tab w:val="left" w:pos="602"/>
        </w:tabs>
        <w:autoSpaceDE w:val="0"/>
        <w:autoSpaceDN w:val="0"/>
        <w:adjustRightInd w:val="0"/>
        <w:spacing w:line="480" w:lineRule="auto"/>
        <w:jc w:val="left"/>
        <w:rPr>
          <w:rFonts w:ascii="宋体" w:hAnsi="宋体" w:cs="宋体"/>
          <w:color w:val="000000"/>
          <w:kern w:val="0"/>
          <w:szCs w:val="21"/>
          <w:lang w:val="zh-CN"/>
        </w:rPr>
      </w:pPr>
      <w:r w:rsidRPr="00114214">
        <w:rPr>
          <w:rFonts w:ascii="宋体" w:hAnsi="宋体" w:cs="宋体" w:hint="eastAsia"/>
          <w:color w:val="000000"/>
          <w:kern w:val="0"/>
          <w:szCs w:val="21"/>
          <w:lang w:val="zh-CN"/>
        </w:rPr>
        <w:t>（一）</w:t>
      </w:r>
      <w:r w:rsidR="00571049" w:rsidRPr="00114214">
        <w:rPr>
          <w:rFonts w:ascii="宋体" w:hAnsi="宋体" w:cs="宋体" w:hint="eastAsia"/>
          <w:color w:val="000000"/>
          <w:kern w:val="0"/>
          <w:szCs w:val="21"/>
          <w:lang w:val="zh-CN"/>
        </w:rPr>
        <w:t>现金流量表主表分析</w:t>
      </w:r>
    </w:p>
    <w:p w14:paraId="7BAC1174" w14:textId="77777777" w:rsidR="00571049" w:rsidRPr="00114214" w:rsidRDefault="0020032C" w:rsidP="003A75B2">
      <w:pPr>
        <w:tabs>
          <w:tab w:val="left" w:pos="602"/>
        </w:tabs>
        <w:autoSpaceDE w:val="0"/>
        <w:autoSpaceDN w:val="0"/>
        <w:adjustRightInd w:val="0"/>
        <w:spacing w:line="480" w:lineRule="auto"/>
        <w:jc w:val="left"/>
        <w:rPr>
          <w:rFonts w:ascii="宋体" w:hAnsi="宋体" w:cs="宋体"/>
          <w:color w:val="000000"/>
          <w:kern w:val="0"/>
          <w:szCs w:val="21"/>
          <w:lang w:val="zh-CN"/>
        </w:rPr>
      </w:pPr>
      <w:r w:rsidRPr="00114214">
        <w:rPr>
          <w:rFonts w:ascii="宋体" w:hAnsi="宋体" w:cs="宋体" w:hint="eastAsia"/>
          <w:color w:val="000000"/>
          <w:kern w:val="0"/>
          <w:szCs w:val="21"/>
          <w:lang w:val="zh-CN"/>
        </w:rPr>
        <w:t>（二）</w:t>
      </w:r>
      <w:r w:rsidR="00571049" w:rsidRPr="00114214">
        <w:rPr>
          <w:rFonts w:ascii="宋体" w:hAnsi="宋体" w:cs="宋体" w:hint="eastAsia"/>
          <w:color w:val="000000"/>
          <w:kern w:val="0"/>
          <w:szCs w:val="21"/>
          <w:lang w:val="zh-CN"/>
        </w:rPr>
        <w:t>现金流量表附表分析</w:t>
      </w:r>
    </w:p>
    <w:p w14:paraId="1326768B" w14:textId="77777777" w:rsidR="0020032C" w:rsidRPr="00114214" w:rsidRDefault="0020032C" w:rsidP="003A75B2">
      <w:pPr>
        <w:tabs>
          <w:tab w:val="left" w:pos="602"/>
        </w:tabs>
        <w:autoSpaceDE w:val="0"/>
        <w:autoSpaceDN w:val="0"/>
        <w:adjustRightInd w:val="0"/>
        <w:spacing w:line="480" w:lineRule="auto"/>
        <w:rPr>
          <w:rFonts w:ascii="宋体" w:hAnsi="宋体" w:cs="宋体"/>
          <w:color w:val="000000"/>
          <w:kern w:val="0"/>
          <w:szCs w:val="21"/>
          <w:lang w:val="zh-CN"/>
        </w:rPr>
      </w:pPr>
      <w:r w:rsidRPr="00114214">
        <w:rPr>
          <w:rFonts w:ascii="宋体" w:hAnsi="宋体" w:cs="宋体" w:hint="eastAsia"/>
          <w:color w:val="000000"/>
          <w:kern w:val="0"/>
          <w:szCs w:val="21"/>
          <w:lang w:val="zh-CN"/>
        </w:rPr>
        <w:t>四、税收对利润及现金流量的影响</w:t>
      </w:r>
    </w:p>
    <w:p w14:paraId="459E7F73" w14:textId="77777777" w:rsidR="009A171C" w:rsidRPr="00114214" w:rsidRDefault="0020032C" w:rsidP="003A75B2">
      <w:pPr>
        <w:tabs>
          <w:tab w:val="left" w:pos="602"/>
        </w:tabs>
        <w:autoSpaceDE w:val="0"/>
        <w:autoSpaceDN w:val="0"/>
        <w:adjustRightInd w:val="0"/>
        <w:spacing w:line="480" w:lineRule="auto"/>
        <w:rPr>
          <w:rFonts w:ascii="宋体" w:hAnsi="宋体" w:cs="宋体"/>
          <w:color w:val="000000"/>
          <w:kern w:val="0"/>
          <w:szCs w:val="21"/>
          <w:lang w:val="zh-CN"/>
        </w:rPr>
      </w:pPr>
      <w:r w:rsidRPr="00114214">
        <w:rPr>
          <w:rFonts w:ascii="宋体" w:hAnsi="宋体" w:cs="宋体" w:hint="eastAsia"/>
          <w:color w:val="000000"/>
          <w:kern w:val="0"/>
          <w:szCs w:val="21"/>
          <w:lang w:val="zh-CN"/>
        </w:rPr>
        <w:t>五</w:t>
      </w:r>
      <w:r w:rsidR="00373959" w:rsidRPr="00114214">
        <w:rPr>
          <w:rFonts w:ascii="宋体" w:hAnsi="宋体" w:cs="宋体" w:hint="eastAsia"/>
          <w:color w:val="000000"/>
          <w:kern w:val="0"/>
          <w:szCs w:val="21"/>
          <w:lang w:val="zh-CN"/>
        </w:rPr>
        <w:t>、</w:t>
      </w:r>
      <w:r w:rsidR="00114214" w:rsidRPr="00114214">
        <w:rPr>
          <w:rFonts w:ascii="宋体" w:hAnsi="宋体" w:cs="宋体" w:hint="eastAsia"/>
          <w:color w:val="000000"/>
          <w:kern w:val="0"/>
          <w:szCs w:val="21"/>
          <w:lang w:val="zh-CN"/>
        </w:rPr>
        <w:t>财务造假手法揭秘</w:t>
      </w:r>
    </w:p>
    <w:p w14:paraId="6C8C2728" w14:textId="77777777" w:rsidR="00114214" w:rsidRPr="00114214" w:rsidRDefault="00114214" w:rsidP="003A75B2">
      <w:pPr>
        <w:tabs>
          <w:tab w:val="left" w:pos="602"/>
        </w:tabs>
        <w:autoSpaceDE w:val="0"/>
        <w:autoSpaceDN w:val="0"/>
        <w:adjustRightInd w:val="0"/>
        <w:spacing w:line="480" w:lineRule="auto"/>
        <w:rPr>
          <w:rFonts w:ascii="宋体" w:hAnsi="宋体" w:cs="宋体"/>
          <w:color w:val="000000"/>
          <w:kern w:val="0"/>
          <w:szCs w:val="21"/>
          <w:lang w:val="zh-CN"/>
        </w:rPr>
      </w:pPr>
      <w:r w:rsidRPr="00114214">
        <w:rPr>
          <w:rFonts w:ascii="宋体" w:hAnsi="宋体" w:cs="宋体" w:hint="eastAsia"/>
          <w:color w:val="000000"/>
          <w:kern w:val="0"/>
          <w:szCs w:val="21"/>
          <w:lang w:val="zh-CN"/>
        </w:rPr>
        <w:t>六、审计重要性与审计重点的确定方法</w:t>
      </w:r>
    </w:p>
    <w:p w14:paraId="57C71534" w14:textId="77777777" w:rsidR="00114214" w:rsidRPr="00114214" w:rsidRDefault="00114214" w:rsidP="003A75B2">
      <w:pPr>
        <w:tabs>
          <w:tab w:val="left" w:pos="602"/>
        </w:tabs>
        <w:autoSpaceDE w:val="0"/>
        <w:autoSpaceDN w:val="0"/>
        <w:adjustRightInd w:val="0"/>
        <w:spacing w:line="480" w:lineRule="auto"/>
        <w:rPr>
          <w:rFonts w:ascii="宋体" w:hAnsi="宋体"/>
          <w:szCs w:val="21"/>
        </w:rPr>
      </w:pPr>
      <w:r w:rsidRPr="00114214">
        <w:rPr>
          <w:rFonts w:ascii="宋体" w:hAnsi="宋体" w:cs="宋体" w:hint="eastAsia"/>
          <w:color w:val="000000"/>
          <w:kern w:val="0"/>
          <w:szCs w:val="21"/>
          <w:lang w:val="zh-CN"/>
        </w:rPr>
        <w:t>七、</w:t>
      </w:r>
      <w:r w:rsidRPr="00114214">
        <w:rPr>
          <w:rFonts w:ascii="宋体" w:hAnsi="宋体" w:hint="eastAsia"/>
          <w:szCs w:val="21"/>
        </w:rPr>
        <w:t>符合性测试与实质性测试的实施</w:t>
      </w:r>
    </w:p>
    <w:p w14:paraId="0B85467C" w14:textId="77777777" w:rsidR="00114214" w:rsidRPr="00114214" w:rsidRDefault="00114214" w:rsidP="003A75B2">
      <w:pPr>
        <w:tabs>
          <w:tab w:val="left" w:pos="602"/>
        </w:tabs>
        <w:autoSpaceDE w:val="0"/>
        <w:autoSpaceDN w:val="0"/>
        <w:adjustRightInd w:val="0"/>
        <w:spacing w:line="480" w:lineRule="auto"/>
        <w:rPr>
          <w:rFonts w:ascii="宋体" w:hAnsi="宋体"/>
          <w:szCs w:val="21"/>
        </w:rPr>
      </w:pPr>
      <w:r w:rsidRPr="00114214">
        <w:rPr>
          <w:rFonts w:ascii="宋体" w:hAnsi="宋体" w:hint="eastAsia"/>
          <w:szCs w:val="21"/>
        </w:rPr>
        <w:t>八、审计报告的阅读方法与阅读重点</w:t>
      </w:r>
    </w:p>
    <w:p w14:paraId="12EDA751" w14:textId="77777777" w:rsidR="00114214" w:rsidRDefault="00114214" w:rsidP="003A75B2">
      <w:pPr>
        <w:tabs>
          <w:tab w:val="left" w:pos="602"/>
        </w:tabs>
        <w:autoSpaceDE w:val="0"/>
        <w:autoSpaceDN w:val="0"/>
        <w:adjustRightInd w:val="0"/>
        <w:spacing w:line="480" w:lineRule="auto"/>
        <w:rPr>
          <w:rFonts w:ascii="宋体" w:hAnsi="宋体"/>
          <w:szCs w:val="21"/>
        </w:rPr>
      </w:pPr>
      <w:r w:rsidRPr="00114214">
        <w:rPr>
          <w:rFonts w:ascii="宋体" w:hAnsi="宋体" w:hint="eastAsia"/>
          <w:szCs w:val="21"/>
        </w:rPr>
        <w:t>九、与公司财务人员、审计人员（含内部审计</w:t>
      </w:r>
      <w:r w:rsidR="00D774CD">
        <w:rPr>
          <w:rFonts w:ascii="宋体" w:hAnsi="宋体" w:hint="eastAsia"/>
          <w:szCs w:val="21"/>
        </w:rPr>
        <w:t>人员</w:t>
      </w:r>
      <w:r w:rsidRPr="00114214">
        <w:rPr>
          <w:rFonts w:ascii="宋体" w:hAnsi="宋体" w:hint="eastAsia"/>
          <w:szCs w:val="21"/>
        </w:rPr>
        <w:t>与注册会计师）的沟通</w:t>
      </w:r>
    </w:p>
    <w:p w14:paraId="42387E9B" w14:textId="77777777" w:rsidR="00D40198" w:rsidRPr="001B574D" w:rsidRDefault="00D40198" w:rsidP="003A75B2">
      <w:pPr>
        <w:spacing w:line="480" w:lineRule="auto"/>
        <w:rPr>
          <w:rFonts w:ascii="宋体" w:hAnsi="宋体"/>
          <w:b/>
          <w:szCs w:val="21"/>
        </w:rPr>
      </w:pPr>
      <w:r w:rsidRPr="001B574D">
        <w:rPr>
          <w:rFonts w:ascii="宋体" w:hAnsi="宋体" w:hint="eastAsia"/>
          <w:b/>
          <w:szCs w:val="21"/>
        </w:rPr>
        <w:t>主讲专家简介：</w:t>
      </w:r>
    </w:p>
    <w:p w14:paraId="00AB79B2" w14:textId="77777777" w:rsidR="008513C7" w:rsidRDefault="008513C7" w:rsidP="008513C7">
      <w:pPr>
        <w:spacing w:line="480" w:lineRule="auto"/>
        <w:ind w:firstLineChars="200" w:firstLine="420"/>
        <w:jc w:val="left"/>
        <w:rPr>
          <w:rFonts w:ascii="宋体" w:hAnsi="宋体"/>
          <w:bCs/>
          <w:color w:val="000000"/>
          <w:szCs w:val="21"/>
        </w:rPr>
      </w:pPr>
      <w:r>
        <w:rPr>
          <w:rFonts w:ascii="宋体" w:hAnsi="宋体" w:hint="eastAsia"/>
          <w:bCs/>
          <w:color w:val="000000"/>
          <w:szCs w:val="21"/>
        </w:rPr>
        <w:t>章从大，世界华人讲师百强，中国人民大学工商管理硕士（MBA），中国注册会计师（CPA），注册税务师（CPT），中国目前唯一纵横“财税管理、人力资源、战略管理”三大领域的“三栖”实战派管理专家与著名培训师，中国财税课程生动化、形象化第一人。章从大老师目前为中国总裁培训网、中华培训网、成功在线网、阿里巴巴直播室、国家发展与改革委员会“畅讲中国”组委会、</w:t>
      </w:r>
      <w:proofErr w:type="gramStart"/>
      <w:r>
        <w:rPr>
          <w:rFonts w:ascii="宋体" w:hAnsi="宋体" w:hint="eastAsia"/>
          <w:bCs/>
          <w:color w:val="000000"/>
          <w:szCs w:val="21"/>
        </w:rPr>
        <w:t>聚成华企商学院</w:t>
      </w:r>
      <w:proofErr w:type="gramEnd"/>
      <w:r>
        <w:rPr>
          <w:rFonts w:ascii="宋体" w:hAnsi="宋体" w:hint="eastAsia"/>
          <w:bCs/>
          <w:color w:val="000000"/>
          <w:szCs w:val="21"/>
        </w:rPr>
        <w:t>、中国管理科学学会纳税筹划师论证项目、中国企业联合会财务主管论证项目、财务经理人网、中税网、航天信息、</w:t>
      </w:r>
      <w:proofErr w:type="gramStart"/>
      <w:r>
        <w:rPr>
          <w:rFonts w:ascii="宋体" w:hAnsi="宋体" w:hint="eastAsia"/>
          <w:bCs/>
          <w:color w:val="000000"/>
          <w:szCs w:val="21"/>
        </w:rPr>
        <w:t>税友集团</w:t>
      </w:r>
      <w:proofErr w:type="gramEnd"/>
      <w:r>
        <w:rPr>
          <w:rFonts w:ascii="宋体" w:hAnsi="宋体" w:hint="eastAsia"/>
          <w:bCs/>
          <w:color w:val="000000"/>
          <w:szCs w:val="21"/>
        </w:rPr>
        <w:t>、金财财税学院、、纳税人俱乐部、中财讯、时代光华、擎天科技特聘讲师，国富经济研究院特聘教授，北京大学客座教授，清华大学、浙江大学财务总监班特聘讲师。清华大学、北京大学、浙江大学、上海交通大学、同济大学、中国人民大学、中山大学、西北工业大学、中南大学、哈尔滨工业</w:t>
      </w:r>
      <w:r>
        <w:rPr>
          <w:rFonts w:ascii="宋体" w:hAnsi="宋体" w:hint="eastAsia"/>
          <w:bCs/>
          <w:color w:val="000000"/>
          <w:szCs w:val="21"/>
        </w:rPr>
        <w:lastRenderedPageBreak/>
        <w:t>大学等著名高校EMBA、MBA、总裁班特聘讲师。历任江苏油田江都油脂油品厂财务主管、江苏油田化工公司副总经理、扬州大公会计师事务所首席注册会计师、中美合资上海美通生物科技有限公司首席财务官（CFO）兼泰州美通药业有限公司财务总监。精通财务管理咨询及纳税筹划、资本运作、企业内部控制制度设计、项目可行性分析及项目融资等，先后为全国数十家企业提供深度咨询服务，为数百家客户提供企业内训，成功</w:t>
      </w:r>
      <w:proofErr w:type="gramStart"/>
      <w:r>
        <w:rPr>
          <w:rFonts w:ascii="宋体" w:hAnsi="宋体" w:hint="eastAsia"/>
          <w:bCs/>
          <w:color w:val="000000"/>
          <w:szCs w:val="21"/>
        </w:rPr>
        <w:t>举办过愈千场</w:t>
      </w:r>
      <w:proofErr w:type="gramEnd"/>
      <w:r>
        <w:rPr>
          <w:rFonts w:ascii="宋体" w:hAnsi="宋体" w:hint="eastAsia"/>
          <w:bCs/>
          <w:color w:val="000000"/>
          <w:szCs w:val="21"/>
        </w:rPr>
        <w:t>公开课。主讲的《企业税务稽查与税务风险管控技巧》、《纳税筹划十八法与税务风险防范、化解与控制》、《非财务经理的财务管理》、《财务管理能力提升线路图》、《管理会计架构》、《业财融合与财务价值创造》、《全面预算管理》、《全面成本管理》、《内部控制与风险管理》、《应收账款回收与客户信用管理》、《内部审计实操与技能提升》等课程深受业内人士好评。</w:t>
      </w:r>
    </w:p>
    <w:p w14:paraId="4D684F4B" w14:textId="77777777" w:rsidR="008513C7" w:rsidRDefault="008513C7" w:rsidP="008513C7">
      <w:pPr>
        <w:spacing w:line="480" w:lineRule="auto"/>
        <w:rPr>
          <w:rFonts w:ascii="宋体" w:hAnsi="宋体" w:hint="eastAsia"/>
          <w:bCs/>
          <w:color w:val="000000"/>
          <w:szCs w:val="21"/>
        </w:rPr>
      </w:pPr>
      <w:r>
        <w:rPr>
          <w:rFonts w:ascii="宋体" w:hAnsi="宋体" w:hint="eastAsia"/>
          <w:bCs/>
          <w:color w:val="000000"/>
          <w:szCs w:val="21"/>
        </w:rPr>
        <w:t xml:space="preserve">    部分服务客户：中国移动、中国电信、中国铁塔、中国石油、中国石化、中国邮政、中国工商银行、中国建设银行、中国银行、中国农业银行、中信银行、平安集团、江苏银行、招商证券、中国水电、国家电网、南方电网、中国国航、彩虹集团、中免集团、杭实集团、三峡集团、中国生物、宏福集团、公元集团、光明集团、长虹集团、美的集团、联想集团、海天塑机集团、瑞云集团、汇鸿集团、爱康集团、昇兴集团、冰山集团、广兴达集团、</w:t>
      </w:r>
      <w:proofErr w:type="gramStart"/>
      <w:r>
        <w:rPr>
          <w:rFonts w:ascii="宋体" w:hAnsi="宋体" w:hint="eastAsia"/>
          <w:bCs/>
          <w:color w:val="000000"/>
          <w:szCs w:val="21"/>
        </w:rPr>
        <w:t>鹰游集团</w:t>
      </w:r>
      <w:proofErr w:type="gramEnd"/>
      <w:r>
        <w:rPr>
          <w:rFonts w:ascii="宋体" w:hAnsi="宋体" w:hint="eastAsia"/>
          <w:bCs/>
          <w:color w:val="000000"/>
          <w:szCs w:val="21"/>
        </w:rPr>
        <w:t>、大海集团、常林集团、华丰集团、广药集团、常能集团、天地奔牛集团、珠海保安集团、上海烟草集团、江西焦化集团、合肥燃气集团、江苏盐业集团、重庆能投集团、富春江集团、牧羊集团、宝胜集团、汉威集团、中策橡胶集团、威胜集团、星华集团、荣基集团、科达集团、华湖集团、信源集团、镇海炼化、斯穆—碧根柏、五菱工业、亚星客车、奔驰汽车、宇通客车、金龙客车、吉利汽车、比亚迪汽车、</w:t>
      </w:r>
      <w:proofErr w:type="gramStart"/>
      <w:r>
        <w:rPr>
          <w:rFonts w:ascii="宋体" w:hAnsi="宋体" w:hint="eastAsia"/>
          <w:bCs/>
          <w:color w:val="000000"/>
          <w:szCs w:val="21"/>
        </w:rPr>
        <w:t>一</w:t>
      </w:r>
      <w:proofErr w:type="gramEnd"/>
      <w:r>
        <w:rPr>
          <w:rFonts w:ascii="宋体" w:hAnsi="宋体" w:hint="eastAsia"/>
          <w:bCs/>
          <w:color w:val="000000"/>
          <w:szCs w:val="21"/>
        </w:rPr>
        <w:t>汽集团、二汽集团、上海大众、海马汽车、万象汽车、华晨金杯、比飞车业、中</w:t>
      </w:r>
      <w:proofErr w:type="gramStart"/>
      <w:r>
        <w:rPr>
          <w:rFonts w:ascii="宋体" w:hAnsi="宋体" w:hint="eastAsia"/>
          <w:bCs/>
          <w:color w:val="000000"/>
          <w:szCs w:val="21"/>
        </w:rPr>
        <w:t>信戴卡</w:t>
      </w:r>
      <w:proofErr w:type="gramEnd"/>
      <w:r>
        <w:rPr>
          <w:rFonts w:ascii="宋体" w:hAnsi="宋体" w:hint="eastAsia"/>
          <w:bCs/>
          <w:color w:val="000000"/>
          <w:szCs w:val="21"/>
        </w:rPr>
        <w:t>、扬子江动力、盐城交运集团、宜昌交运、江西长运股份、</w:t>
      </w:r>
      <w:proofErr w:type="gramStart"/>
      <w:r>
        <w:rPr>
          <w:rFonts w:ascii="宋体" w:hAnsi="宋体" w:hint="eastAsia"/>
          <w:bCs/>
          <w:color w:val="000000"/>
          <w:szCs w:val="21"/>
        </w:rPr>
        <w:t>恒诚织布</w:t>
      </w:r>
      <w:proofErr w:type="gramEnd"/>
      <w:r>
        <w:rPr>
          <w:rFonts w:ascii="宋体" w:hAnsi="宋体" w:hint="eastAsia"/>
          <w:bCs/>
          <w:color w:val="000000"/>
          <w:szCs w:val="21"/>
        </w:rPr>
        <w:t>、万华服饰、报喜鸟集团、步森集团、斐戈集团、与狼共舞、万科股份、绿地集团、合生创展、</w:t>
      </w:r>
      <w:proofErr w:type="gramStart"/>
      <w:r>
        <w:rPr>
          <w:rFonts w:ascii="宋体" w:hAnsi="宋体" w:hint="eastAsia"/>
          <w:bCs/>
          <w:color w:val="000000"/>
          <w:szCs w:val="21"/>
        </w:rPr>
        <w:t>世</w:t>
      </w:r>
      <w:proofErr w:type="gramEnd"/>
      <w:r>
        <w:rPr>
          <w:rFonts w:ascii="宋体" w:hAnsi="宋体" w:hint="eastAsia"/>
          <w:bCs/>
          <w:color w:val="000000"/>
          <w:szCs w:val="21"/>
        </w:rPr>
        <w:t>茂集团、大华集团、三美化工、厦门钨业、</w:t>
      </w:r>
      <w:proofErr w:type="gramStart"/>
      <w:r>
        <w:rPr>
          <w:rFonts w:ascii="宋体" w:hAnsi="宋体" w:hint="eastAsia"/>
          <w:bCs/>
          <w:color w:val="000000"/>
          <w:szCs w:val="21"/>
        </w:rPr>
        <w:t>虹鹭钨钼</w:t>
      </w:r>
      <w:proofErr w:type="gramEnd"/>
      <w:r>
        <w:rPr>
          <w:rFonts w:ascii="宋体" w:hAnsi="宋体" w:hint="eastAsia"/>
          <w:bCs/>
          <w:color w:val="000000"/>
          <w:szCs w:val="21"/>
        </w:rPr>
        <w:t>、</w:t>
      </w:r>
      <w:proofErr w:type="gramStart"/>
      <w:r>
        <w:rPr>
          <w:rFonts w:ascii="宋体" w:hAnsi="宋体" w:hint="eastAsia"/>
          <w:bCs/>
          <w:color w:val="000000"/>
          <w:szCs w:val="21"/>
        </w:rPr>
        <w:t>晨宏</w:t>
      </w:r>
      <w:r>
        <w:rPr>
          <w:rFonts w:ascii="宋体" w:hAnsi="宋体" w:hint="eastAsia"/>
          <w:bCs/>
          <w:color w:val="000000"/>
          <w:szCs w:val="21"/>
        </w:rPr>
        <w:lastRenderedPageBreak/>
        <w:t>力</w:t>
      </w:r>
      <w:proofErr w:type="gramEnd"/>
      <w:r>
        <w:rPr>
          <w:rFonts w:ascii="宋体" w:hAnsi="宋体" w:hint="eastAsia"/>
          <w:bCs/>
          <w:color w:val="000000"/>
          <w:szCs w:val="21"/>
        </w:rPr>
        <w:t>化工、</w:t>
      </w:r>
      <w:proofErr w:type="gramStart"/>
      <w:r>
        <w:rPr>
          <w:rFonts w:ascii="宋体" w:hAnsi="宋体" w:hint="eastAsia"/>
          <w:bCs/>
          <w:color w:val="000000"/>
          <w:szCs w:val="21"/>
        </w:rPr>
        <w:t>泸</w:t>
      </w:r>
      <w:proofErr w:type="gramEnd"/>
      <w:r>
        <w:rPr>
          <w:rFonts w:ascii="宋体" w:hAnsi="宋体" w:hint="eastAsia"/>
          <w:bCs/>
          <w:color w:val="000000"/>
          <w:szCs w:val="21"/>
        </w:rPr>
        <w:t>天化集团、神威药业、立信药业、同济堂药业、西安杨森、葵花药业、江汉药业集团、碧迪医疗、国药控股、华润医药、老百姓大药房、银河世纪微电子、赛德电气、威克生物、星火锻压、红旗电缆、中机环建、</w:t>
      </w:r>
      <w:proofErr w:type="gramStart"/>
      <w:r>
        <w:rPr>
          <w:rFonts w:ascii="宋体" w:hAnsi="宋体" w:hint="eastAsia"/>
          <w:bCs/>
          <w:color w:val="000000"/>
          <w:szCs w:val="21"/>
        </w:rPr>
        <w:t>中油天</w:t>
      </w:r>
      <w:proofErr w:type="gramEnd"/>
      <w:r>
        <w:rPr>
          <w:rFonts w:ascii="宋体" w:hAnsi="宋体" w:hint="eastAsia"/>
          <w:bCs/>
          <w:color w:val="000000"/>
          <w:szCs w:val="21"/>
        </w:rPr>
        <w:t>工、正大饲料、京江大酒店、江都市发展与改革委员会、台州市经济与贸易委员会、永康五金城、森泰机电、银泰实业、</w:t>
      </w:r>
      <w:proofErr w:type="gramStart"/>
      <w:r>
        <w:rPr>
          <w:rFonts w:ascii="宋体" w:hAnsi="宋体" w:hint="eastAsia"/>
          <w:bCs/>
          <w:color w:val="000000"/>
          <w:szCs w:val="21"/>
        </w:rPr>
        <w:t>浪达厨具</w:t>
      </w:r>
      <w:proofErr w:type="gramEnd"/>
      <w:r>
        <w:rPr>
          <w:rFonts w:ascii="宋体" w:hAnsi="宋体" w:hint="eastAsia"/>
          <w:bCs/>
          <w:color w:val="000000"/>
          <w:szCs w:val="21"/>
        </w:rPr>
        <w:t>、威特电池、天合光能、华山光电、</w:t>
      </w:r>
      <w:proofErr w:type="gramStart"/>
      <w:r>
        <w:rPr>
          <w:rFonts w:ascii="宋体" w:hAnsi="宋体" w:hint="eastAsia"/>
          <w:bCs/>
          <w:color w:val="000000"/>
          <w:szCs w:val="21"/>
        </w:rPr>
        <w:t>研祥</w:t>
      </w:r>
      <w:proofErr w:type="gramEnd"/>
      <w:r>
        <w:rPr>
          <w:rFonts w:ascii="宋体" w:hAnsi="宋体" w:hint="eastAsia"/>
          <w:bCs/>
          <w:color w:val="000000"/>
          <w:szCs w:val="21"/>
        </w:rPr>
        <w:t>科技、九阳股份、</w:t>
      </w:r>
      <w:proofErr w:type="gramStart"/>
      <w:r>
        <w:rPr>
          <w:rFonts w:ascii="宋体" w:hAnsi="宋体" w:hint="eastAsia"/>
          <w:bCs/>
          <w:color w:val="000000"/>
          <w:szCs w:val="21"/>
        </w:rPr>
        <w:t>恒宝股份</w:t>
      </w:r>
      <w:proofErr w:type="gramEnd"/>
      <w:r>
        <w:rPr>
          <w:rFonts w:ascii="宋体" w:hAnsi="宋体" w:hint="eastAsia"/>
          <w:bCs/>
          <w:color w:val="000000"/>
          <w:szCs w:val="21"/>
        </w:rPr>
        <w:t>、青岛啤酒、联合工业、晓通网络、</w:t>
      </w:r>
      <w:proofErr w:type="gramStart"/>
      <w:r>
        <w:rPr>
          <w:rFonts w:ascii="宋体" w:hAnsi="宋体" w:hint="eastAsia"/>
          <w:bCs/>
          <w:color w:val="000000"/>
          <w:szCs w:val="21"/>
        </w:rPr>
        <w:t>不</w:t>
      </w:r>
      <w:proofErr w:type="gramEnd"/>
      <w:r>
        <w:rPr>
          <w:rFonts w:ascii="宋体" w:hAnsi="宋体" w:hint="eastAsia"/>
          <w:bCs/>
          <w:color w:val="000000"/>
          <w:szCs w:val="21"/>
        </w:rPr>
        <w:t>二制油、</w:t>
      </w:r>
      <w:proofErr w:type="gramStart"/>
      <w:r>
        <w:rPr>
          <w:rFonts w:ascii="宋体" w:hAnsi="宋体" w:hint="eastAsia"/>
          <w:bCs/>
          <w:color w:val="000000"/>
          <w:szCs w:val="21"/>
        </w:rPr>
        <w:t>九联科技</w:t>
      </w:r>
      <w:proofErr w:type="gramEnd"/>
      <w:r>
        <w:rPr>
          <w:rFonts w:ascii="宋体" w:hAnsi="宋体" w:hint="eastAsia"/>
          <w:bCs/>
          <w:color w:val="000000"/>
          <w:szCs w:val="21"/>
        </w:rPr>
        <w:t>、江顺科技、罗姆电子、理文造纸、建发物资、巴德富实业、龙星化工、鲁阳股份、</w:t>
      </w:r>
      <w:proofErr w:type="gramStart"/>
      <w:r>
        <w:rPr>
          <w:rFonts w:ascii="宋体" w:hAnsi="宋体" w:hint="eastAsia"/>
          <w:bCs/>
          <w:color w:val="000000"/>
          <w:szCs w:val="21"/>
        </w:rPr>
        <w:t>牧原食品</w:t>
      </w:r>
      <w:proofErr w:type="gramEnd"/>
      <w:r>
        <w:rPr>
          <w:rFonts w:ascii="宋体" w:hAnsi="宋体" w:hint="eastAsia"/>
          <w:bCs/>
          <w:color w:val="000000"/>
          <w:szCs w:val="21"/>
        </w:rPr>
        <w:t>、金科控股、中核工业、南京地铁、华丰板材、</w:t>
      </w:r>
      <w:proofErr w:type="gramStart"/>
      <w:r>
        <w:rPr>
          <w:rFonts w:ascii="宋体" w:hAnsi="宋体" w:hint="eastAsia"/>
          <w:bCs/>
          <w:color w:val="000000"/>
          <w:szCs w:val="21"/>
        </w:rPr>
        <w:t>旋极共创</w:t>
      </w:r>
      <w:proofErr w:type="gramEnd"/>
      <w:r>
        <w:rPr>
          <w:rFonts w:ascii="宋体" w:hAnsi="宋体" w:hint="eastAsia"/>
          <w:bCs/>
          <w:color w:val="000000"/>
          <w:szCs w:val="21"/>
        </w:rPr>
        <w:t>、清华大学、北京大学、浙江大学、上海交通大学、同济大学、中国人民大学、中山大学、西北工业大学、中南大学、哈尔滨工业大学、华东师范大学、华侨大学、扬州大学……</w:t>
      </w:r>
    </w:p>
    <w:p w14:paraId="1B0B7431" w14:textId="1EAE2020" w:rsidR="00D40198" w:rsidRPr="000D6DC3" w:rsidRDefault="008513C7" w:rsidP="008513C7">
      <w:pPr>
        <w:spacing w:line="480" w:lineRule="auto"/>
        <w:ind w:firstLineChars="197" w:firstLine="414"/>
        <w:rPr>
          <w:rFonts w:ascii="宋体" w:hAnsi="宋体" w:hint="eastAsia"/>
          <w:bCs/>
          <w:color w:val="000000"/>
          <w:szCs w:val="21"/>
        </w:rPr>
      </w:pPr>
      <w:r>
        <w:rPr>
          <w:rFonts w:ascii="宋体" w:hAnsi="宋体" w:hint="eastAsia"/>
          <w:bCs/>
          <w:color w:val="000000"/>
          <w:szCs w:val="21"/>
        </w:rPr>
        <w:t>授课风格：旁征博引，诙谐幽默，深入浅出。实战、实用、实效。</w:t>
      </w:r>
    </w:p>
    <w:sectPr w:rsidR="00D40198" w:rsidRPr="000D6DC3">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4197C" w14:textId="77777777" w:rsidR="008C1B5F" w:rsidRDefault="008C1B5F">
      <w:r>
        <w:separator/>
      </w:r>
    </w:p>
  </w:endnote>
  <w:endnote w:type="continuationSeparator" w:id="0">
    <w:p w14:paraId="2421B8B9" w14:textId="77777777" w:rsidR="008C1B5F" w:rsidRDefault="008C1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474CA" w14:textId="77777777" w:rsidR="008C1B5F" w:rsidRDefault="008C1B5F">
      <w:r>
        <w:separator/>
      </w:r>
    </w:p>
  </w:footnote>
  <w:footnote w:type="continuationSeparator" w:id="0">
    <w:p w14:paraId="1FA2F5A7" w14:textId="77777777" w:rsidR="008C1B5F" w:rsidRDefault="008C1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53288" w14:textId="77777777" w:rsidR="00B02B68" w:rsidRDefault="00B02B68" w:rsidP="00C76AF8">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44536F"/>
    <w:multiLevelType w:val="hybridMultilevel"/>
    <w:tmpl w:val="6E96DD32"/>
    <w:lvl w:ilvl="0" w:tplc="96084062">
      <w:start w:val="1"/>
      <w:numFmt w:val="japaneseCounting"/>
      <w:lvlText w:val="%1、"/>
      <w:lvlJc w:val="left"/>
      <w:pPr>
        <w:tabs>
          <w:tab w:val="num" w:pos="790"/>
        </w:tabs>
        <w:ind w:left="790" w:hanging="570"/>
      </w:pPr>
      <w:rPr>
        <w:rFonts w:hint="default"/>
      </w:rPr>
    </w:lvl>
    <w:lvl w:ilvl="1" w:tplc="04090019" w:tentative="1">
      <w:start w:val="1"/>
      <w:numFmt w:val="lowerLetter"/>
      <w:lvlText w:val="%2)"/>
      <w:lvlJc w:val="left"/>
      <w:pPr>
        <w:tabs>
          <w:tab w:val="num" w:pos="1060"/>
        </w:tabs>
        <w:ind w:left="1060" w:hanging="420"/>
      </w:pPr>
    </w:lvl>
    <w:lvl w:ilvl="2" w:tplc="0409001B" w:tentative="1">
      <w:start w:val="1"/>
      <w:numFmt w:val="lowerRoman"/>
      <w:lvlText w:val="%3."/>
      <w:lvlJc w:val="righ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9" w:tentative="1">
      <w:start w:val="1"/>
      <w:numFmt w:val="lowerLetter"/>
      <w:lvlText w:val="%5)"/>
      <w:lvlJc w:val="left"/>
      <w:pPr>
        <w:tabs>
          <w:tab w:val="num" w:pos="2320"/>
        </w:tabs>
        <w:ind w:left="2320" w:hanging="420"/>
      </w:pPr>
    </w:lvl>
    <w:lvl w:ilvl="5" w:tplc="0409001B" w:tentative="1">
      <w:start w:val="1"/>
      <w:numFmt w:val="lowerRoman"/>
      <w:lvlText w:val="%6."/>
      <w:lvlJc w:val="righ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9" w:tentative="1">
      <w:start w:val="1"/>
      <w:numFmt w:val="lowerLetter"/>
      <w:lvlText w:val="%8)"/>
      <w:lvlJc w:val="left"/>
      <w:pPr>
        <w:tabs>
          <w:tab w:val="num" w:pos="3580"/>
        </w:tabs>
        <w:ind w:left="3580" w:hanging="420"/>
      </w:pPr>
    </w:lvl>
    <w:lvl w:ilvl="8" w:tplc="0409001B" w:tentative="1">
      <w:start w:val="1"/>
      <w:numFmt w:val="lowerRoman"/>
      <w:lvlText w:val="%9."/>
      <w:lvlJc w:val="right"/>
      <w:pPr>
        <w:tabs>
          <w:tab w:val="num" w:pos="4000"/>
        </w:tabs>
        <w:ind w:left="4000" w:hanging="420"/>
      </w:pPr>
    </w:lvl>
  </w:abstractNum>
  <w:num w:numId="1" w16cid:durableId="12939068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74D25"/>
    <w:rsid w:val="000D6DC3"/>
    <w:rsid w:val="000F4093"/>
    <w:rsid w:val="00114214"/>
    <w:rsid w:val="001407ED"/>
    <w:rsid w:val="0020032C"/>
    <w:rsid w:val="00272094"/>
    <w:rsid w:val="00283CAD"/>
    <w:rsid w:val="002E303A"/>
    <w:rsid w:val="00321AB9"/>
    <w:rsid w:val="00334B13"/>
    <w:rsid w:val="00356F5E"/>
    <w:rsid w:val="00373959"/>
    <w:rsid w:val="003814CD"/>
    <w:rsid w:val="00384B38"/>
    <w:rsid w:val="003933FD"/>
    <w:rsid w:val="003A75B2"/>
    <w:rsid w:val="003D44B3"/>
    <w:rsid w:val="004B50E9"/>
    <w:rsid w:val="005225BF"/>
    <w:rsid w:val="00571049"/>
    <w:rsid w:val="00574E51"/>
    <w:rsid w:val="005B20F2"/>
    <w:rsid w:val="00610B9C"/>
    <w:rsid w:val="0063248E"/>
    <w:rsid w:val="00682D50"/>
    <w:rsid w:val="007104EC"/>
    <w:rsid w:val="0072489C"/>
    <w:rsid w:val="0084236B"/>
    <w:rsid w:val="008513C7"/>
    <w:rsid w:val="008664BC"/>
    <w:rsid w:val="008C1B5F"/>
    <w:rsid w:val="0090527B"/>
    <w:rsid w:val="009268AD"/>
    <w:rsid w:val="009A171C"/>
    <w:rsid w:val="009B564E"/>
    <w:rsid w:val="009C2D5E"/>
    <w:rsid w:val="00A452A1"/>
    <w:rsid w:val="00A827D4"/>
    <w:rsid w:val="00B02B68"/>
    <w:rsid w:val="00BA0865"/>
    <w:rsid w:val="00BD33D7"/>
    <w:rsid w:val="00BD5C28"/>
    <w:rsid w:val="00C30F70"/>
    <w:rsid w:val="00C42F14"/>
    <w:rsid w:val="00C5592B"/>
    <w:rsid w:val="00C74D25"/>
    <w:rsid w:val="00C76AF8"/>
    <w:rsid w:val="00CE612F"/>
    <w:rsid w:val="00D2672B"/>
    <w:rsid w:val="00D40198"/>
    <w:rsid w:val="00D67299"/>
    <w:rsid w:val="00D774CD"/>
    <w:rsid w:val="00DC0E65"/>
    <w:rsid w:val="00F0403C"/>
    <w:rsid w:val="00F875B8"/>
    <w:rsid w:val="00FF45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693443"/>
  <w15:chartTrackingRefBased/>
  <w15:docId w15:val="{D9B7E2CD-7EB6-428A-B4E9-8CAEC7FCB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nnamed21">
    <w:name w:val="unnamed21"/>
    <w:rPr>
      <w:strike w:val="0"/>
      <w:dstrike w:val="0"/>
      <w:color w:val="333333"/>
      <w:sz w:val="18"/>
      <w:szCs w:val="18"/>
      <w:u w:val="none"/>
      <w:effect w:val="none"/>
    </w:rPr>
  </w:style>
  <w:style w:type="paragraph" w:styleId="a3">
    <w:name w:val="Balloon Text"/>
    <w:basedOn w:val="a"/>
    <w:semiHidden/>
    <w:rsid w:val="00F875B8"/>
    <w:rPr>
      <w:sz w:val="18"/>
      <w:szCs w:val="18"/>
    </w:rPr>
  </w:style>
  <w:style w:type="paragraph" w:styleId="a4">
    <w:name w:val="header"/>
    <w:basedOn w:val="a"/>
    <w:rsid w:val="00B02B68"/>
    <w:pPr>
      <w:pBdr>
        <w:bottom w:val="single" w:sz="6" w:space="1" w:color="auto"/>
      </w:pBdr>
      <w:tabs>
        <w:tab w:val="center" w:pos="4153"/>
        <w:tab w:val="right" w:pos="8306"/>
      </w:tabs>
      <w:snapToGrid w:val="0"/>
      <w:jc w:val="center"/>
    </w:pPr>
    <w:rPr>
      <w:sz w:val="18"/>
      <w:szCs w:val="18"/>
    </w:rPr>
  </w:style>
  <w:style w:type="paragraph" w:styleId="a5">
    <w:name w:val="footer"/>
    <w:basedOn w:val="a"/>
    <w:rsid w:val="00B02B68"/>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214601">
      <w:bodyDiv w:val="1"/>
      <w:marLeft w:val="0"/>
      <w:marRight w:val="0"/>
      <w:marTop w:val="0"/>
      <w:marBottom w:val="0"/>
      <w:divBdr>
        <w:top w:val="none" w:sz="0" w:space="0" w:color="auto"/>
        <w:left w:val="none" w:sz="0" w:space="0" w:color="auto"/>
        <w:bottom w:val="none" w:sz="0" w:space="0" w:color="auto"/>
        <w:right w:val="none" w:sz="0" w:space="0" w:color="auto"/>
      </w:divBdr>
    </w:div>
    <w:div w:id="947542921">
      <w:bodyDiv w:val="1"/>
      <w:marLeft w:val="0"/>
      <w:marRight w:val="0"/>
      <w:marTop w:val="0"/>
      <w:marBottom w:val="0"/>
      <w:divBdr>
        <w:top w:val="none" w:sz="0" w:space="0" w:color="auto"/>
        <w:left w:val="none" w:sz="0" w:space="0" w:color="auto"/>
        <w:bottom w:val="none" w:sz="0" w:space="0" w:color="auto"/>
        <w:right w:val="none" w:sz="0" w:space="0" w:color="auto"/>
      </w:divBdr>
    </w:div>
    <w:div w:id="1046684739">
      <w:bodyDiv w:val="1"/>
      <w:marLeft w:val="0"/>
      <w:marRight w:val="0"/>
      <w:marTop w:val="0"/>
      <w:marBottom w:val="0"/>
      <w:divBdr>
        <w:top w:val="none" w:sz="0" w:space="0" w:color="auto"/>
        <w:left w:val="none" w:sz="0" w:space="0" w:color="auto"/>
        <w:bottom w:val="none" w:sz="0" w:space="0" w:color="auto"/>
        <w:right w:val="none" w:sz="0" w:space="0" w:color="auto"/>
      </w:divBdr>
    </w:div>
    <w:div w:id="1430391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340</Words>
  <Characters>1941</Characters>
  <Application>Microsoft Office Word</Application>
  <DocSecurity>0</DocSecurity>
  <Lines>16</Lines>
  <Paragraphs>4</Paragraphs>
  <ScaleCrop>false</ScaleCrop>
  <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公司监事财务与审计知识精要</dc:title>
  <dc:subject/>
  <dc:creator>章从大</dc:creator>
  <cp:keywords>中国财税管理课程生动化、形象化第一人</cp:keywords>
  <dc:description>中国财税管理课程生动化、形象化第一人</dc:description>
  <cp:lastModifiedBy>章 从大</cp:lastModifiedBy>
  <cp:revision>9</cp:revision>
  <cp:lastPrinted>2007-01-01T13:16:00Z</cp:lastPrinted>
  <dcterms:created xsi:type="dcterms:W3CDTF">2020-10-22T01:44:00Z</dcterms:created>
  <dcterms:modified xsi:type="dcterms:W3CDTF">2023-02-10T01:21:00Z</dcterms:modified>
</cp:coreProperties>
</file>