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4C2F" w14:textId="77777777" w:rsidR="00DE53C8" w:rsidRPr="00C54A93" w:rsidRDefault="004135FC" w:rsidP="00111F3C">
      <w:pP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企业现金流的奥秘及其管理技巧</w:t>
      </w:r>
    </w:p>
    <w:p w14:paraId="591A6D95" w14:textId="77777777" w:rsidR="002E790A" w:rsidRPr="000960F9" w:rsidRDefault="007A0880" w:rsidP="00111F3C">
      <w:pPr>
        <w:widowControl/>
        <w:tabs>
          <w:tab w:val="left" w:pos="602"/>
        </w:tabs>
        <w:spacing w:line="480" w:lineRule="auto"/>
        <w:jc w:val="left"/>
        <w:rPr>
          <w:b/>
          <w:sz w:val="24"/>
        </w:rPr>
      </w:pPr>
      <w:r w:rsidRPr="000960F9">
        <w:rPr>
          <w:rFonts w:hint="eastAsia"/>
          <w:b/>
          <w:sz w:val="24"/>
        </w:rPr>
        <w:t>课程背景</w:t>
      </w:r>
      <w:r w:rsidR="002E790A" w:rsidRPr="000960F9">
        <w:rPr>
          <w:rFonts w:hint="eastAsia"/>
          <w:b/>
          <w:sz w:val="24"/>
        </w:rPr>
        <w:t>：</w:t>
      </w:r>
    </w:p>
    <w:p w14:paraId="65EAC40B" w14:textId="6D9A4984" w:rsidR="002E790A" w:rsidRDefault="007A0880" w:rsidP="00111F3C">
      <w:pPr>
        <w:widowControl/>
        <w:tabs>
          <w:tab w:val="left" w:pos="602"/>
        </w:tabs>
        <w:spacing w:line="480" w:lineRule="auto"/>
        <w:ind w:firstLine="435"/>
        <w:jc w:val="left"/>
      </w:pPr>
      <w:r w:rsidRPr="007A0880">
        <w:rPr>
          <w:rFonts w:hint="eastAsia"/>
        </w:rPr>
        <w:t>现金流</w:t>
      </w:r>
      <w:r>
        <w:rPr>
          <w:rFonts w:hint="eastAsia"/>
        </w:rPr>
        <w:t>管理的目标是什么？管理的内容是什么？管理模型与管理工具有哪些？如何改善企业的资金管理？现金流管理中需要关注的焦点问题有哪些？大型企业如何实施资金集中管理？如何利用现金流来加强企业的财务风险管控？本课程专门针对以上的热点与</w:t>
      </w:r>
      <w:r w:rsidR="004562C3">
        <w:rPr>
          <w:rFonts w:hint="eastAsia"/>
        </w:rPr>
        <w:t>难</w:t>
      </w:r>
      <w:r>
        <w:rPr>
          <w:rFonts w:hint="eastAsia"/>
        </w:rPr>
        <w:t>点问题而开发，将为您撩开现金流神秘的面纱，还原其真实的面貌与管控</w:t>
      </w:r>
      <w:r w:rsidR="007946E3">
        <w:rPr>
          <w:rFonts w:hint="eastAsia"/>
        </w:rPr>
        <w:t>之</w:t>
      </w:r>
      <w:r>
        <w:rPr>
          <w:rFonts w:hint="eastAsia"/>
        </w:rPr>
        <w:t>精髓。</w:t>
      </w:r>
    </w:p>
    <w:p w14:paraId="7A6FCECE" w14:textId="77777777" w:rsidR="000960F9" w:rsidRPr="000960F9" w:rsidRDefault="000960F9" w:rsidP="00111F3C">
      <w:pPr>
        <w:widowControl/>
        <w:tabs>
          <w:tab w:val="left" w:pos="602"/>
        </w:tabs>
        <w:spacing w:line="480" w:lineRule="auto"/>
        <w:jc w:val="left"/>
        <w:rPr>
          <w:b/>
          <w:sz w:val="24"/>
        </w:rPr>
      </w:pPr>
      <w:r w:rsidRPr="000960F9">
        <w:rPr>
          <w:rFonts w:hint="eastAsia"/>
          <w:b/>
          <w:sz w:val="24"/>
        </w:rPr>
        <w:t>课程</w:t>
      </w:r>
      <w:r>
        <w:rPr>
          <w:rFonts w:hint="eastAsia"/>
          <w:b/>
          <w:sz w:val="24"/>
        </w:rPr>
        <w:t>收益</w:t>
      </w:r>
      <w:r w:rsidRPr="000960F9">
        <w:rPr>
          <w:rFonts w:hint="eastAsia"/>
          <w:b/>
          <w:sz w:val="24"/>
        </w:rPr>
        <w:t>：</w:t>
      </w:r>
    </w:p>
    <w:p w14:paraId="2E5DBBDC" w14:textId="77777777" w:rsidR="000960F9" w:rsidRDefault="005E4A60" w:rsidP="00111F3C">
      <w:pPr>
        <w:widowControl/>
        <w:tabs>
          <w:tab w:val="left" w:pos="602"/>
        </w:tabs>
        <w:spacing w:line="480" w:lineRule="auto"/>
        <w:ind w:firstLine="435"/>
        <w:jc w:val="left"/>
      </w:pPr>
      <w:r>
        <w:rPr>
          <w:rFonts w:hint="eastAsia"/>
        </w:rPr>
        <w:t>培训</w:t>
      </w:r>
      <w:proofErr w:type="gramStart"/>
      <w:r>
        <w:rPr>
          <w:rFonts w:hint="eastAsia"/>
        </w:rPr>
        <w:t>师采用</w:t>
      </w:r>
      <w:proofErr w:type="gramEnd"/>
      <w:r>
        <w:rPr>
          <w:rFonts w:hint="eastAsia"/>
        </w:rPr>
        <w:t>大量案例为学员详细剖析现金流管理的奥秘及其管理技巧，具体培训收益可以概括如下：</w:t>
      </w:r>
    </w:p>
    <w:p w14:paraId="5CFCA6AF" w14:textId="77777777" w:rsidR="005E4A60" w:rsidRDefault="007946E3" w:rsidP="00111F3C">
      <w:pPr>
        <w:widowControl/>
        <w:tabs>
          <w:tab w:val="left" w:pos="602"/>
        </w:tabs>
        <w:spacing w:line="480" w:lineRule="auto"/>
        <w:ind w:left="435"/>
        <w:jc w:val="left"/>
      </w:pPr>
      <w:r>
        <w:rPr>
          <w:rFonts w:hint="eastAsia"/>
        </w:rPr>
        <w:t>1</w:t>
      </w:r>
      <w:r>
        <w:rPr>
          <w:rFonts w:hint="eastAsia"/>
        </w:rPr>
        <w:t>）</w:t>
      </w:r>
      <w:r w:rsidR="005E4A60">
        <w:rPr>
          <w:rFonts w:hint="eastAsia"/>
        </w:rPr>
        <w:t>明确现金流管理的目标与关键，掌握评估合理现金余量的方法；</w:t>
      </w:r>
    </w:p>
    <w:p w14:paraId="63937784" w14:textId="77777777" w:rsidR="005E4A60" w:rsidRDefault="007946E3" w:rsidP="00111F3C">
      <w:pPr>
        <w:widowControl/>
        <w:tabs>
          <w:tab w:val="left" w:pos="602"/>
        </w:tabs>
        <w:spacing w:line="480" w:lineRule="auto"/>
        <w:ind w:left="435"/>
        <w:jc w:val="left"/>
      </w:pPr>
      <w:r>
        <w:rPr>
          <w:rFonts w:hint="eastAsia"/>
        </w:rPr>
        <w:t>2</w:t>
      </w:r>
      <w:r>
        <w:rPr>
          <w:rFonts w:hint="eastAsia"/>
        </w:rPr>
        <w:t>）</w:t>
      </w:r>
      <w:r w:rsidR="005E4A60">
        <w:rPr>
          <w:rFonts w:hint="eastAsia"/>
        </w:rPr>
        <w:t>掌握现金预算的编制方法，利用现金预算加强资金的日常管理；</w:t>
      </w:r>
    </w:p>
    <w:p w14:paraId="2B5CEB08" w14:textId="77777777" w:rsidR="005E4A60" w:rsidRDefault="007946E3" w:rsidP="00111F3C">
      <w:pPr>
        <w:widowControl/>
        <w:tabs>
          <w:tab w:val="left" w:pos="602"/>
        </w:tabs>
        <w:spacing w:line="480" w:lineRule="auto"/>
        <w:ind w:left="435"/>
        <w:jc w:val="left"/>
      </w:pPr>
      <w:r>
        <w:rPr>
          <w:rFonts w:hint="eastAsia"/>
        </w:rPr>
        <w:t>3</w:t>
      </w:r>
      <w:r>
        <w:rPr>
          <w:rFonts w:hint="eastAsia"/>
        </w:rPr>
        <w:t>）</w:t>
      </w:r>
      <w:r w:rsidR="005E4A60">
        <w:rPr>
          <w:rFonts w:hint="eastAsia"/>
        </w:rPr>
        <w:t>了解现金管理的模型，掌握现金流量表的阅读与分析方法，有效指导现金管理；</w:t>
      </w:r>
    </w:p>
    <w:p w14:paraId="26B150D9" w14:textId="77777777" w:rsidR="005E4A60" w:rsidRDefault="007946E3" w:rsidP="00111F3C">
      <w:pPr>
        <w:widowControl/>
        <w:tabs>
          <w:tab w:val="left" w:pos="602"/>
        </w:tabs>
        <w:spacing w:line="480" w:lineRule="auto"/>
        <w:ind w:firstLineChars="200" w:firstLine="420"/>
        <w:jc w:val="left"/>
      </w:pPr>
      <w:r>
        <w:rPr>
          <w:rFonts w:hint="eastAsia"/>
        </w:rPr>
        <w:t>4</w:t>
      </w:r>
      <w:r>
        <w:rPr>
          <w:rFonts w:hint="eastAsia"/>
        </w:rPr>
        <w:t>）</w:t>
      </w:r>
      <w:r w:rsidR="005E4A60">
        <w:rPr>
          <w:rFonts w:hint="eastAsia"/>
        </w:rPr>
        <w:t>掌握资金集中管理的不同模式及其各自的利弊，选择适合企业</w:t>
      </w:r>
      <w:r w:rsidR="00293D86">
        <w:rPr>
          <w:rFonts w:hint="eastAsia"/>
        </w:rPr>
        <w:t>自身特点</w:t>
      </w:r>
      <w:r w:rsidR="005E4A60">
        <w:rPr>
          <w:rFonts w:hint="eastAsia"/>
        </w:rPr>
        <w:t>的资金集中管理模式；</w:t>
      </w:r>
    </w:p>
    <w:p w14:paraId="7B775E7C" w14:textId="77777777" w:rsidR="005E4A60" w:rsidRDefault="007946E3" w:rsidP="00111F3C">
      <w:pPr>
        <w:widowControl/>
        <w:tabs>
          <w:tab w:val="left" w:pos="602"/>
        </w:tabs>
        <w:spacing w:line="480" w:lineRule="auto"/>
        <w:ind w:firstLineChars="200" w:firstLine="420"/>
        <w:jc w:val="left"/>
      </w:pPr>
      <w:r>
        <w:rPr>
          <w:rFonts w:hint="eastAsia"/>
        </w:rPr>
        <w:t>5</w:t>
      </w:r>
      <w:r>
        <w:rPr>
          <w:rFonts w:hint="eastAsia"/>
        </w:rPr>
        <w:t>）</w:t>
      </w:r>
      <w:r w:rsidR="005E4A60">
        <w:rPr>
          <w:rFonts w:hint="eastAsia"/>
        </w:rPr>
        <w:t>掌握现金流管理需要关注的焦点，同时能够结合资金紧张的不同原因，采取相应的管理措施解决潜在的资金风险；</w:t>
      </w:r>
    </w:p>
    <w:p w14:paraId="2D70AA18" w14:textId="3EA8A0D1" w:rsidR="005E4A60" w:rsidRPr="005E4A60" w:rsidRDefault="007946E3" w:rsidP="00111F3C">
      <w:pPr>
        <w:widowControl/>
        <w:tabs>
          <w:tab w:val="left" w:pos="602"/>
        </w:tabs>
        <w:spacing w:line="480" w:lineRule="auto"/>
        <w:ind w:left="435"/>
        <w:jc w:val="left"/>
      </w:pPr>
      <w:r>
        <w:rPr>
          <w:rFonts w:hint="eastAsia"/>
        </w:rPr>
        <w:t>6</w:t>
      </w:r>
      <w:r>
        <w:rPr>
          <w:rFonts w:hint="eastAsia"/>
        </w:rPr>
        <w:t>）</w:t>
      </w:r>
      <w:r w:rsidR="005E4A60">
        <w:rPr>
          <w:rFonts w:hint="eastAsia"/>
        </w:rPr>
        <w:t>掌握利用现金流评估财务风险的技巧与方法，未雨绸缪，帮助企业</w:t>
      </w:r>
      <w:r w:rsidR="004562C3">
        <w:rPr>
          <w:rFonts w:hint="eastAsia"/>
        </w:rPr>
        <w:t>管控</w:t>
      </w:r>
      <w:r w:rsidR="005E4A60">
        <w:rPr>
          <w:rFonts w:hint="eastAsia"/>
        </w:rPr>
        <w:t>财务风险。</w:t>
      </w:r>
    </w:p>
    <w:p w14:paraId="563A15B0" w14:textId="77777777" w:rsidR="002E790A" w:rsidRPr="000960F9" w:rsidRDefault="002E790A" w:rsidP="00111F3C">
      <w:pPr>
        <w:widowControl/>
        <w:tabs>
          <w:tab w:val="left" w:pos="602"/>
        </w:tabs>
        <w:spacing w:line="480" w:lineRule="auto"/>
        <w:jc w:val="left"/>
        <w:rPr>
          <w:b/>
          <w:sz w:val="24"/>
        </w:rPr>
      </w:pPr>
      <w:r w:rsidRPr="000960F9">
        <w:rPr>
          <w:rFonts w:hint="eastAsia"/>
          <w:b/>
          <w:sz w:val="24"/>
        </w:rPr>
        <w:t>课程大纲：</w:t>
      </w:r>
    </w:p>
    <w:p w14:paraId="0D5ED8E8" w14:textId="77777777" w:rsidR="004135FC" w:rsidRPr="000021A0" w:rsidRDefault="004135FC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一、认识现金流</w:t>
      </w:r>
    </w:p>
    <w:p w14:paraId="0AB3F934" w14:textId="77777777" w:rsidR="004135FC" w:rsidRPr="000021A0" w:rsidRDefault="004135FC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1）钱不是万能的，没有钱是万万不能的       2）</w:t>
      </w:r>
      <w:r w:rsidR="007A442E" w:rsidRPr="000021A0">
        <w:rPr>
          <w:rFonts w:ascii="宋体" w:hAnsi="宋体" w:cs="宋体" w:hint="eastAsia"/>
          <w:kern w:val="0"/>
          <w:szCs w:val="21"/>
        </w:rPr>
        <w:t>企业管理，现金为王</w:t>
      </w:r>
    </w:p>
    <w:p w14:paraId="356BE6DB" w14:textId="77777777" w:rsidR="004135FC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3</w:t>
      </w:r>
      <w:r w:rsidR="004135FC" w:rsidRPr="000021A0">
        <w:rPr>
          <w:rFonts w:ascii="宋体" w:hAnsi="宋体" w:cs="宋体" w:hint="eastAsia"/>
          <w:kern w:val="0"/>
          <w:szCs w:val="21"/>
        </w:rPr>
        <w:t>）</w:t>
      </w:r>
      <w:r w:rsidRPr="000021A0">
        <w:rPr>
          <w:rFonts w:ascii="宋体" w:hAnsi="宋体" w:cs="宋体" w:hint="eastAsia"/>
          <w:kern w:val="0"/>
          <w:szCs w:val="21"/>
        </w:rPr>
        <w:t>现金流的</w:t>
      </w:r>
      <w:r w:rsidR="004135FC" w:rsidRPr="000021A0">
        <w:rPr>
          <w:rFonts w:ascii="宋体" w:hAnsi="宋体" w:cs="宋体" w:hint="eastAsia"/>
          <w:kern w:val="0"/>
          <w:szCs w:val="21"/>
        </w:rPr>
        <w:t xml:space="preserve">管理目标                </w:t>
      </w:r>
      <w:r w:rsidRPr="000021A0">
        <w:rPr>
          <w:rFonts w:ascii="宋体" w:hAnsi="宋体" w:cs="宋体" w:hint="eastAsia"/>
          <w:kern w:val="0"/>
          <w:szCs w:val="21"/>
        </w:rPr>
        <w:t xml:space="preserve"> </w:t>
      </w:r>
      <w:r w:rsidR="004135FC" w:rsidRPr="000021A0">
        <w:rPr>
          <w:rFonts w:ascii="宋体" w:hAnsi="宋体" w:cs="宋体" w:hint="eastAsia"/>
          <w:kern w:val="0"/>
          <w:szCs w:val="21"/>
        </w:rPr>
        <w:t xml:space="preserve"> </w:t>
      </w:r>
      <w:r w:rsidRPr="000021A0">
        <w:rPr>
          <w:rFonts w:ascii="宋体" w:hAnsi="宋体" w:cs="宋体" w:hint="eastAsia"/>
          <w:kern w:val="0"/>
          <w:szCs w:val="21"/>
        </w:rPr>
        <w:t xml:space="preserve">     4）现金流的管理</w:t>
      </w:r>
      <w:r w:rsidR="004135FC" w:rsidRPr="000021A0">
        <w:rPr>
          <w:rFonts w:ascii="宋体" w:hAnsi="宋体" w:cs="宋体" w:hint="eastAsia"/>
          <w:kern w:val="0"/>
          <w:szCs w:val="21"/>
        </w:rPr>
        <w:t>内容</w:t>
      </w:r>
    </w:p>
    <w:p w14:paraId="0784246C" w14:textId="77777777" w:rsidR="004135FC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5）</w:t>
      </w:r>
      <w:r w:rsidR="004135FC" w:rsidRPr="000021A0">
        <w:rPr>
          <w:rFonts w:ascii="宋体" w:hAnsi="宋体" w:cs="宋体" w:hint="eastAsia"/>
          <w:kern w:val="0"/>
          <w:szCs w:val="21"/>
        </w:rPr>
        <w:t xml:space="preserve">企业持有现金的动机      </w:t>
      </w:r>
      <w:r w:rsidRPr="000021A0">
        <w:rPr>
          <w:rFonts w:ascii="宋体" w:hAnsi="宋体" w:cs="宋体" w:hint="eastAsia"/>
          <w:kern w:val="0"/>
          <w:szCs w:val="21"/>
        </w:rPr>
        <w:t xml:space="preserve">             </w:t>
      </w:r>
      <w:r w:rsidR="004135FC" w:rsidRPr="000021A0">
        <w:rPr>
          <w:rFonts w:ascii="宋体" w:hAnsi="宋体" w:cs="宋体" w:hint="eastAsia"/>
          <w:kern w:val="0"/>
          <w:szCs w:val="21"/>
        </w:rPr>
        <w:t xml:space="preserve">  </w:t>
      </w:r>
      <w:r w:rsidRPr="000021A0">
        <w:rPr>
          <w:rFonts w:ascii="宋体" w:hAnsi="宋体" w:cs="宋体" w:hint="eastAsia"/>
          <w:kern w:val="0"/>
          <w:szCs w:val="21"/>
        </w:rPr>
        <w:t>6）</w:t>
      </w:r>
      <w:r w:rsidR="004135FC" w:rsidRPr="000021A0">
        <w:rPr>
          <w:rFonts w:ascii="宋体" w:hAnsi="宋体" w:cs="宋体" w:hint="eastAsia"/>
          <w:kern w:val="0"/>
          <w:szCs w:val="21"/>
        </w:rPr>
        <w:t>现金库存成本</w:t>
      </w:r>
    </w:p>
    <w:p w14:paraId="7375F3EF" w14:textId="77777777" w:rsidR="004135FC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lastRenderedPageBreak/>
        <w:t>二、现金管理规划</w:t>
      </w:r>
    </w:p>
    <w:p w14:paraId="0F1C1A94" w14:textId="77777777" w:rsidR="007A442E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1）现金的产生与流转过程                  2）现金预算的编制、执行、考核</w:t>
      </w:r>
    </w:p>
    <w:p w14:paraId="443451E5" w14:textId="77777777" w:rsidR="007A442E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3）现金的日常管理</w:t>
      </w:r>
    </w:p>
    <w:p w14:paraId="26368586" w14:textId="77777777" w:rsidR="007A442E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三、现金管理模型</w:t>
      </w:r>
    </w:p>
    <w:p w14:paraId="14AD3C86" w14:textId="77777777" w:rsidR="007A442E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1）鲍莫尔存货模型                         2）限度现金管理模型</w:t>
      </w:r>
    </w:p>
    <w:p w14:paraId="54F7A829" w14:textId="77777777" w:rsidR="000021A0" w:rsidRP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四、现金流量表的阅读与分析</w:t>
      </w:r>
    </w:p>
    <w:p w14:paraId="3BFB11AC" w14:textId="77777777" w:rsidR="000021A0" w:rsidRP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1）经营活动现金流量的阅读                 2）投资活动现金流量的阅读</w:t>
      </w:r>
    </w:p>
    <w:p w14:paraId="29E1D917" w14:textId="77777777" w:rsidR="000021A0" w:rsidRP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3）筹资活动现金流量的阅读                 4）结构百分比分析</w:t>
      </w:r>
    </w:p>
    <w:p w14:paraId="58520685" w14:textId="77777777" w:rsidR="000021A0" w:rsidRP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5）变动趋势分析与趋势预测分析             6）财务比率分析</w:t>
      </w:r>
    </w:p>
    <w:p w14:paraId="5DD0FAE0" w14:textId="77777777" w:rsidR="000021A0" w:rsidRPr="00C11588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五、大型企业集团的资金集中管理</w:t>
      </w:r>
    </w:p>
    <w:p w14:paraId="3535460E" w14:textId="77777777" w:rsid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1）资金集中管理的必然性                   2）资金集中管理的优越性</w:t>
      </w:r>
    </w:p>
    <w:p w14:paraId="57CD6964" w14:textId="77777777" w:rsid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3）资金集中管理的条件                     4）资金集中管理的模式</w:t>
      </w:r>
    </w:p>
    <w:p w14:paraId="7E510727" w14:textId="77777777" w:rsidR="007A442E" w:rsidRP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六</w:t>
      </w:r>
      <w:r w:rsidR="007A442E" w:rsidRPr="000021A0">
        <w:rPr>
          <w:rFonts w:ascii="宋体" w:hAnsi="宋体" w:cs="宋体" w:hint="eastAsia"/>
          <w:kern w:val="0"/>
          <w:szCs w:val="21"/>
        </w:rPr>
        <w:t>、企业发生资金危机的原因及其对策</w:t>
      </w:r>
    </w:p>
    <w:p w14:paraId="058C5D9B" w14:textId="77777777" w:rsidR="007A442E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1</w:t>
      </w:r>
      <w:r w:rsidR="000021A0">
        <w:rPr>
          <w:rFonts w:ascii="宋体" w:hAnsi="宋体" w:cs="宋体" w:hint="eastAsia"/>
          <w:kern w:val="0"/>
          <w:szCs w:val="21"/>
        </w:rPr>
        <w:t>）</w:t>
      </w:r>
      <w:r w:rsidRPr="000021A0">
        <w:rPr>
          <w:rFonts w:ascii="宋体" w:hAnsi="宋体" w:cs="宋体" w:hint="eastAsia"/>
          <w:kern w:val="0"/>
          <w:szCs w:val="21"/>
        </w:rPr>
        <w:t xml:space="preserve">发展过快及其对策          </w:t>
      </w:r>
      <w:r w:rsidR="000021A0">
        <w:rPr>
          <w:rFonts w:ascii="宋体" w:hAnsi="宋体" w:cs="宋体" w:hint="eastAsia"/>
          <w:kern w:val="0"/>
          <w:szCs w:val="21"/>
        </w:rPr>
        <w:t xml:space="preserve">             </w:t>
      </w:r>
      <w:r w:rsidRPr="000021A0">
        <w:rPr>
          <w:rFonts w:ascii="宋体" w:hAnsi="宋体" w:cs="宋体" w:hint="eastAsia"/>
          <w:kern w:val="0"/>
          <w:szCs w:val="21"/>
        </w:rPr>
        <w:t>2</w:t>
      </w:r>
      <w:r w:rsidR="000021A0">
        <w:rPr>
          <w:rFonts w:ascii="宋体" w:hAnsi="宋体" w:cs="宋体" w:hint="eastAsia"/>
          <w:kern w:val="0"/>
          <w:szCs w:val="21"/>
        </w:rPr>
        <w:t>）</w:t>
      </w:r>
      <w:r w:rsidRPr="000021A0">
        <w:rPr>
          <w:rFonts w:ascii="宋体" w:hAnsi="宋体" w:cs="宋体" w:hint="eastAsia"/>
          <w:kern w:val="0"/>
          <w:szCs w:val="21"/>
        </w:rPr>
        <w:t xml:space="preserve">管理不佳及其对策 </w:t>
      </w:r>
    </w:p>
    <w:p w14:paraId="74EFAF4A" w14:textId="77777777" w:rsidR="007A442E" w:rsidRPr="000021A0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3</w:t>
      </w:r>
      <w:r w:rsidR="000021A0">
        <w:rPr>
          <w:rFonts w:ascii="宋体" w:hAnsi="宋体" w:cs="宋体" w:hint="eastAsia"/>
          <w:kern w:val="0"/>
          <w:szCs w:val="21"/>
        </w:rPr>
        <w:t>）</w:t>
      </w:r>
      <w:r w:rsidRPr="000021A0">
        <w:rPr>
          <w:rFonts w:ascii="宋体" w:hAnsi="宋体" w:cs="宋体" w:hint="eastAsia"/>
          <w:kern w:val="0"/>
          <w:szCs w:val="21"/>
        </w:rPr>
        <w:t xml:space="preserve">错误的财务政策及其对策    </w:t>
      </w:r>
      <w:r w:rsidR="000021A0">
        <w:rPr>
          <w:rFonts w:ascii="宋体" w:hAnsi="宋体" w:cs="宋体" w:hint="eastAsia"/>
          <w:kern w:val="0"/>
          <w:szCs w:val="21"/>
        </w:rPr>
        <w:t xml:space="preserve">             </w:t>
      </w:r>
      <w:r w:rsidRPr="000021A0">
        <w:rPr>
          <w:rFonts w:ascii="宋体" w:hAnsi="宋体" w:cs="宋体" w:hint="eastAsia"/>
          <w:kern w:val="0"/>
          <w:szCs w:val="21"/>
        </w:rPr>
        <w:t>4</w:t>
      </w:r>
      <w:r w:rsidR="000021A0">
        <w:rPr>
          <w:rFonts w:ascii="宋体" w:hAnsi="宋体" w:cs="宋体" w:hint="eastAsia"/>
          <w:kern w:val="0"/>
          <w:szCs w:val="21"/>
        </w:rPr>
        <w:t>）</w:t>
      </w:r>
      <w:r w:rsidRPr="000021A0">
        <w:rPr>
          <w:rFonts w:ascii="宋体" w:hAnsi="宋体" w:cs="宋体" w:hint="eastAsia"/>
          <w:kern w:val="0"/>
          <w:szCs w:val="21"/>
        </w:rPr>
        <w:t xml:space="preserve">盈利危机及其对策 </w:t>
      </w:r>
    </w:p>
    <w:p w14:paraId="2A249BA0" w14:textId="77777777" w:rsidR="007A442E" w:rsidRDefault="007A442E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0021A0">
        <w:rPr>
          <w:rFonts w:ascii="宋体" w:hAnsi="宋体" w:cs="宋体" w:hint="eastAsia"/>
          <w:kern w:val="0"/>
          <w:szCs w:val="21"/>
        </w:rPr>
        <w:t>5</w:t>
      </w:r>
      <w:r w:rsidR="000021A0">
        <w:rPr>
          <w:rFonts w:ascii="宋体" w:hAnsi="宋体" w:cs="宋体" w:hint="eastAsia"/>
          <w:kern w:val="0"/>
          <w:szCs w:val="21"/>
        </w:rPr>
        <w:t>）</w:t>
      </w:r>
      <w:r w:rsidRPr="000021A0">
        <w:rPr>
          <w:rFonts w:ascii="宋体" w:hAnsi="宋体" w:cs="宋体" w:hint="eastAsia"/>
          <w:kern w:val="0"/>
          <w:szCs w:val="21"/>
        </w:rPr>
        <w:t>销售危机及其对策</w:t>
      </w:r>
    </w:p>
    <w:p w14:paraId="597318C6" w14:textId="77777777" w:rsidR="000021A0" w:rsidRDefault="000021A0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七、改善企业现金</w:t>
      </w:r>
      <w:proofErr w:type="gramStart"/>
      <w:r>
        <w:rPr>
          <w:rFonts w:ascii="宋体" w:hAnsi="宋体" w:cs="宋体" w:hint="eastAsia"/>
          <w:kern w:val="0"/>
          <w:szCs w:val="21"/>
        </w:rPr>
        <w:t>流需要</w:t>
      </w:r>
      <w:proofErr w:type="gramEnd"/>
      <w:r>
        <w:rPr>
          <w:rFonts w:ascii="宋体" w:hAnsi="宋体" w:cs="宋体" w:hint="eastAsia"/>
          <w:kern w:val="0"/>
          <w:szCs w:val="21"/>
        </w:rPr>
        <w:t>关注的焦点问题</w:t>
      </w:r>
    </w:p>
    <w:p w14:paraId="2F8A40FE" w14:textId="77777777" w:rsidR="000021A0" w:rsidRDefault="009D519A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1）应收账款的管理                         2）存货的管理</w:t>
      </w:r>
    </w:p>
    <w:p w14:paraId="65EC1AAD" w14:textId="77777777" w:rsidR="009D519A" w:rsidRDefault="009D519A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3）固定资产的管理                         4）重大股权与债权投资的管理</w:t>
      </w:r>
    </w:p>
    <w:p w14:paraId="2DC846D9" w14:textId="77777777" w:rsidR="009D519A" w:rsidRPr="009D519A" w:rsidRDefault="009D519A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八、</w:t>
      </w:r>
      <w:r w:rsidRPr="009D519A">
        <w:rPr>
          <w:rFonts w:ascii="宋体" w:hAnsi="宋体" w:cs="宋体" w:hint="eastAsia"/>
          <w:kern w:val="0"/>
          <w:szCs w:val="21"/>
        </w:rPr>
        <w:t>关注现金流状况，有效控制财务风险</w:t>
      </w:r>
    </w:p>
    <w:p w14:paraId="7752D12A" w14:textId="77777777" w:rsidR="009D519A" w:rsidRDefault="009D519A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1）营运资本监控企业的投资与融资环节       2）营运资金需求监控企业的经营环节</w:t>
      </w:r>
    </w:p>
    <w:p w14:paraId="3F2F2C66" w14:textId="77777777" w:rsidR="004B0C65" w:rsidRDefault="009D519A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3）现金支付</w:t>
      </w:r>
      <w:r w:rsidR="007A0880">
        <w:rPr>
          <w:rFonts w:ascii="宋体" w:hAnsi="宋体" w:cs="宋体" w:hint="eastAsia"/>
          <w:kern w:val="0"/>
          <w:szCs w:val="21"/>
        </w:rPr>
        <w:t>能力</w:t>
      </w:r>
      <w:r>
        <w:rPr>
          <w:rFonts w:ascii="宋体" w:hAnsi="宋体" w:cs="宋体" w:hint="eastAsia"/>
          <w:kern w:val="0"/>
          <w:szCs w:val="21"/>
        </w:rPr>
        <w:t>监控支付环节               4）</w:t>
      </w:r>
      <w:r w:rsidR="004B0C65">
        <w:rPr>
          <w:rFonts w:ascii="宋体" w:hAnsi="宋体" w:cs="宋体" w:hint="eastAsia"/>
          <w:kern w:val="0"/>
          <w:szCs w:val="21"/>
        </w:rPr>
        <w:t>财务风险的</w:t>
      </w:r>
      <w:r>
        <w:rPr>
          <w:rFonts w:ascii="宋体" w:hAnsi="宋体" w:cs="宋体" w:hint="eastAsia"/>
          <w:kern w:val="0"/>
          <w:szCs w:val="21"/>
        </w:rPr>
        <w:t>自我诊断</w:t>
      </w:r>
    </w:p>
    <w:p w14:paraId="0FC70D83" w14:textId="77777777" w:rsidR="000960F9" w:rsidRDefault="000960F9" w:rsidP="00111F3C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b/>
          <w:kern w:val="0"/>
          <w:sz w:val="24"/>
        </w:rPr>
      </w:pPr>
      <w:r w:rsidRPr="000960F9">
        <w:rPr>
          <w:rFonts w:ascii="宋体" w:hAnsi="宋体" w:cs="宋体" w:hint="eastAsia"/>
          <w:b/>
          <w:kern w:val="0"/>
          <w:sz w:val="24"/>
        </w:rPr>
        <w:lastRenderedPageBreak/>
        <w:t>主</w:t>
      </w:r>
      <w:r w:rsidR="00931910">
        <w:rPr>
          <w:rFonts w:ascii="宋体" w:hAnsi="宋体" w:cs="宋体" w:hint="eastAsia"/>
          <w:b/>
          <w:kern w:val="0"/>
          <w:sz w:val="24"/>
        </w:rPr>
        <w:t>讲</w:t>
      </w:r>
      <w:r w:rsidRPr="000960F9">
        <w:rPr>
          <w:rFonts w:ascii="宋体" w:hAnsi="宋体" w:cs="宋体" w:hint="eastAsia"/>
          <w:b/>
          <w:kern w:val="0"/>
          <w:sz w:val="24"/>
        </w:rPr>
        <w:t>老师简介：</w:t>
      </w:r>
    </w:p>
    <w:p w14:paraId="5F82749E" w14:textId="77777777" w:rsidR="0047556E" w:rsidRDefault="0047556E" w:rsidP="0047556E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2AC0B56E" w14:textId="77777777" w:rsidR="0047556E" w:rsidRDefault="0047556E" w:rsidP="0047556E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</w:t>
      </w:r>
      <w:r>
        <w:rPr>
          <w:rFonts w:ascii="宋体" w:hAnsi="宋体" w:hint="eastAsia"/>
          <w:bCs/>
          <w:color w:val="000000"/>
          <w:szCs w:val="21"/>
        </w:rPr>
        <w:lastRenderedPageBreak/>
        <w:t>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6ACA0F07" w14:textId="2C3F52E7" w:rsidR="007946E3" w:rsidRPr="00931910" w:rsidRDefault="0047556E" w:rsidP="0047556E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7946E3" w:rsidRPr="0093191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D121" w14:textId="77777777" w:rsidR="00A128B1" w:rsidRDefault="00A128B1">
      <w:r>
        <w:separator/>
      </w:r>
    </w:p>
  </w:endnote>
  <w:endnote w:type="continuationSeparator" w:id="0">
    <w:p w14:paraId="2C860F64" w14:textId="77777777" w:rsidR="00A128B1" w:rsidRDefault="00A1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40944" w14:textId="77777777" w:rsidR="00A128B1" w:rsidRDefault="00A128B1">
      <w:r>
        <w:separator/>
      </w:r>
    </w:p>
  </w:footnote>
  <w:footnote w:type="continuationSeparator" w:id="0">
    <w:p w14:paraId="3D6C8F15" w14:textId="77777777" w:rsidR="00A128B1" w:rsidRDefault="00A1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771E" w14:textId="77777777" w:rsidR="000960F9" w:rsidRDefault="000960F9" w:rsidP="005C5F2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3407E"/>
    <w:multiLevelType w:val="hybridMultilevel"/>
    <w:tmpl w:val="967461C0"/>
    <w:lvl w:ilvl="0" w:tplc="0176439E">
      <w:start w:val="1"/>
      <w:numFmt w:val="decimal"/>
      <w:lvlText w:val="%1）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 w16cid:durableId="147798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34F1"/>
    <w:rsid w:val="000021A0"/>
    <w:rsid w:val="000960F9"/>
    <w:rsid w:val="00111D16"/>
    <w:rsid w:val="00111F3C"/>
    <w:rsid w:val="00116786"/>
    <w:rsid w:val="00125640"/>
    <w:rsid w:val="00197F7C"/>
    <w:rsid w:val="001F4542"/>
    <w:rsid w:val="00271ADA"/>
    <w:rsid w:val="00293D86"/>
    <w:rsid w:val="002E790A"/>
    <w:rsid w:val="003134F1"/>
    <w:rsid w:val="00386AEC"/>
    <w:rsid w:val="00394112"/>
    <w:rsid w:val="004135FC"/>
    <w:rsid w:val="004316B8"/>
    <w:rsid w:val="004562C3"/>
    <w:rsid w:val="0047556E"/>
    <w:rsid w:val="0047788C"/>
    <w:rsid w:val="004B0C65"/>
    <w:rsid w:val="004C41EF"/>
    <w:rsid w:val="005517D6"/>
    <w:rsid w:val="005B61FE"/>
    <w:rsid w:val="005C5F21"/>
    <w:rsid w:val="005D7E02"/>
    <w:rsid w:val="005E4A60"/>
    <w:rsid w:val="006A5718"/>
    <w:rsid w:val="006B303B"/>
    <w:rsid w:val="006D3FEB"/>
    <w:rsid w:val="006F407E"/>
    <w:rsid w:val="007548B4"/>
    <w:rsid w:val="00777B05"/>
    <w:rsid w:val="007946E3"/>
    <w:rsid w:val="007A0880"/>
    <w:rsid w:val="007A442E"/>
    <w:rsid w:val="007F1433"/>
    <w:rsid w:val="00844E4A"/>
    <w:rsid w:val="00875C12"/>
    <w:rsid w:val="009048F6"/>
    <w:rsid w:val="009219F9"/>
    <w:rsid w:val="00931910"/>
    <w:rsid w:val="009416D1"/>
    <w:rsid w:val="009D519A"/>
    <w:rsid w:val="00A128B1"/>
    <w:rsid w:val="00A35DC6"/>
    <w:rsid w:val="00A41F89"/>
    <w:rsid w:val="00A73ED2"/>
    <w:rsid w:val="00AE6DEC"/>
    <w:rsid w:val="00B42677"/>
    <w:rsid w:val="00B43FE8"/>
    <w:rsid w:val="00C54A93"/>
    <w:rsid w:val="00DE53C8"/>
    <w:rsid w:val="00E70BAA"/>
    <w:rsid w:val="00EA67E9"/>
    <w:rsid w:val="00ED22C9"/>
    <w:rsid w:val="00EF00F1"/>
    <w:rsid w:val="00F35AF1"/>
    <w:rsid w:val="00F57374"/>
    <w:rsid w:val="00F97443"/>
    <w:rsid w:val="00FC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B72D22"/>
  <w15:chartTrackingRefBased/>
  <w15:docId w15:val="{E60F94BD-BB96-4038-9AFC-734A29F3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790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CharCharCharCharChar">
    <w:name w:val="Char Char Char Char Char Char"/>
    <w:basedOn w:val="a"/>
    <w:rsid w:val="00EF00F1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4">
    <w:name w:val="header"/>
    <w:basedOn w:val="a"/>
    <w:rsid w:val="00116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167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0960F9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企业现金流的奥秘及其管理技巧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9</cp:revision>
  <dcterms:created xsi:type="dcterms:W3CDTF">2020-10-22T01:44:00Z</dcterms:created>
  <dcterms:modified xsi:type="dcterms:W3CDTF">2023-02-10T01:21:00Z</dcterms:modified>
</cp:coreProperties>
</file>