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30F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业财融合与价值创造：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建筑施工企业财务分析实战赋能</w:t>
      </w:r>
    </w:p>
    <w:p w14:paraId="55827A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课程背景：</w:t>
      </w:r>
    </w:p>
    <w:p w14:paraId="732F9F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面对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当前建筑行业增速放缓、市场竞争加剧、利润空间收窄的宏观背景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财务部门作为企业核心数据的持有者与经营状况的“显示器”，正从传统的核算与监督角色，向驱动业务发展的战略伙伴角色加速转型。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转型面临各种阵痛，例如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报告的专业术语与业务部门的实际关切存在“语言壁垒”，导致分析成果难以被有效采纳；海量的财务数据背后所隐藏的业务动因、风险与机会未被充分挖掘；项目全生命周期中的“业财分离”现象，依然是影响项目盈利能力与公司现金流安全的突出痛点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本课程正是针对以上问题而设计，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旨在帮助财务领军者们打破数据孤岛，架起业财桥梁，将静态的财务数据转化为动态的业务洞察，为企业的稳健经营与价值增长提供不可或缺的决策支持。</w:t>
      </w:r>
    </w:p>
    <w:p w14:paraId="26496D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课程收益：</w:t>
      </w:r>
    </w:p>
    <w:p w14:paraId="2D98C6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参加本课程，您将能够：</w:t>
      </w:r>
    </w:p>
    <w:p w14:paraId="69900A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掌握一套贯穿项目全生命周期的业财融合分析框架</w:t>
      </w:r>
    </w:p>
    <w:p w14:paraId="1C703A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具备构建项目现金流预测与盈利测算模型的实战能力</w:t>
      </w:r>
    </w:p>
    <w:p w14:paraId="12477C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学会利用数据诊断项目健康度，实现过程风险精准预警</w:t>
      </w:r>
    </w:p>
    <w:p w14:paraId="4D5BD7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掌握将财务数据转化为业务语言与决策建议的沟通技巧</w:t>
      </w:r>
    </w:p>
    <w:p w14:paraId="1BEBC3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实现从被动核算到主动赋能业务的价值创造者角色转型</w:t>
      </w:r>
    </w:p>
    <w:p w14:paraId="0316CA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708575E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财务分析的困境与破局</w:t>
      </w:r>
    </w:p>
    <w:p w14:paraId="3EFE33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数据孤岛，自说自话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指标堆砌，无从下手</w:t>
      </w:r>
    </w:p>
    <w:p w14:paraId="7024ED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业财融合的基石：建筑施工行业财务特性深度解读</w:t>
      </w:r>
    </w:p>
    <w:p w14:paraId="599B02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生产特性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资金特性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成本特性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收入确认特性</w:t>
      </w:r>
    </w:p>
    <w:p w14:paraId="575C2B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构建价值导向的财务分析核心框架</w:t>
      </w:r>
    </w:p>
    <w:p w14:paraId="3CADE3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1）财务分析的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核心理念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盈利能力分析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的业财结合点</w:t>
      </w:r>
    </w:p>
    <w:p w14:paraId="5442A2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营运能力分析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的业财结合点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偿债与风险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管理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的业财结合点</w:t>
      </w:r>
    </w:p>
    <w:p w14:paraId="07771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“杜邦分析体系”在建筑施工企业的个性化改造与应用</w:t>
      </w:r>
    </w:p>
    <w:p w14:paraId="47C9E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项目投标阶段的财务决策支持</w:t>
      </w:r>
    </w:p>
    <w:p w14:paraId="21271E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保本点分析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现金流预测模型</w:t>
      </w:r>
    </w:p>
    <w:p w14:paraId="307265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敏感性分析</w:t>
      </w:r>
    </w:p>
    <w:p w14:paraId="5AB50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项目执行过程的财务健康诊断</w:t>
      </w:r>
    </w:p>
    <w:p w14:paraId="2D442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“三算对比”分析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项目关键绩效指标（KPI）仪表盘</w:t>
      </w:r>
    </w:p>
    <w:p w14:paraId="595226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公司层面的现金流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管理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与风险预警</w:t>
      </w:r>
    </w:p>
    <w:p w14:paraId="6375F5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现金流结构分析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Z-score风险预警模型</w:t>
      </w:r>
    </w:p>
    <w:p w14:paraId="242ACD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“两金”（应收账款+合同资产）压降专项分析</w:t>
      </w:r>
    </w:p>
    <w:p w14:paraId="48818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总结与行动：打造您自己的业财融合分析报告</w:t>
      </w:r>
    </w:p>
    <w:p w14:paraId="7A027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回顾与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总结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“5页纸”财务分析报告模板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212E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p w14:paraId="78B503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295BF8"/>
    <w:multiLevelType w:val="singleLevel"/>
    <w:tmpl w:val="C9295B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31980"/>
    <w:rsid w:val="318E28E5"/>
    <w:rsid w:val="4AC35F56"/>
    <w:rsid w:val="4C2A1804"/>
    <w:rsid w:val="51BD660C"/>
    <w:rsid w:val="5C53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2476</Words>
  <Characters>2497</Characters>
  <Lines>0</Lines>
  <Paragraphs>0</Paragraphs>
  <TotalTime>4</TotalTime>
  <ScaleCrop>false</ScaleCrop>
  <LinksUpToDate>false</LinksUpToDate>
  <CharactersWithSpaces>2639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2025-11-12T03:29:00Z</dcterms:created>
  <dc:creator>章从大</dc:creator>
  <cp:lastModifiedBy>章从大</cp:lastModifiedBy>
  <dcterms:modified xsi:type="dcterms:W3CDTF">2025-11-19T05:00:27Z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C84707BFEBEA40EAB3619969DB4FED06_11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