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98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AI浪潮下财务人员履职能力提升</w:t>
      </w:r>
    </w:p>
    <w:p w14:paraId="67887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课程背景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55387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人工智能技术正</w:t>
      </w:r>
      <w:r>
        <w:rPr>
          <w:rFonts w:hint="eastAsia" w:asciiTheme="minorEastAsia" w:hAnsiTheme="minorEastAsia" w:cstheme="minorEastAsia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</w:rPr>
        <w:t>深刻改变财务工作的价值范式，对财务人员的核心能力与职业定位提出全新要求。本课程旨在帮助财务从业者系统构建面向未来的三大核心能力——数据思维、业务协同、技术应用，通过覆盖生产制造、建筑施工、房地产</w:t>
      </w:r>
      <w:r>
        <w:rPr>
          <w:rFonts w:hint="eastAsia" w:asciiTheme="minorEastAsia" w:hAnsiTheme="minorEastAsia" w:cstheme="minorEastAsia"/>
          <w:lang w:val="en-US" w:eastAsia="zh-CN"/>
        </w:rPr>
        <w:t>开发</w:t>
      </w:r>
      <w:r>
        <w:rPr>
          <w:rFonts w:hint="eastAsia" w:asciiTheme="minorEastAsia" w:hAnsiTheme="minorEastAsia" w:eastAsiaTheme="minorEastAsia" w:cstheme="minorEastAsia"/>
        </w:rPr>
        <w:t>、供应链</w:t>
      </w:r>
      <w:r>
        <w:rPr>
          <w:rFonts w:hint="eastAsia" w:asciiTheme="minorEastAsia" w:hAnsiTheme="minorEastAsia" w:cstheme="minorEastAsia"/>
          <w:lang w:val="en-US" w:eastAsia="zh-CN"/>
        </w:rPr>
        <w:t>业务</w:t>
      </w:r>
      <w:r>
        <w:rPr>
          <w:rFonts w:hint="eastAsia" w:asciiTheme="minorEastAsia" w:hAnsiTheme="minorEastAsia" w:eastAsiaTheme="minorEastAsia" w:cstheme="minorEastAsia"/>
        </w:rPr>
        <w:t>及现代服务业的真实案例，提供从认知重塑到行动规划的完整升级方案。</w:t>
      </w:r>
    </w:p>
    <w:p w14:paraId="765A0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课程收益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762C3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课程，您将能够：</w:t>
      </w:r>
    </w:p>
    <w:p w14:paraId="56A7A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重塑认知：明确AI时代财务人员从“核算员”到“价值创造者”的角色转型</w:t>
      </w:r>
    </w:p>
    <w:p w14:paraId="33A0A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</w:rPr>
        <w:t>构建能力：系统掌握数据思维、业务协同与技术应用三大核心能力框架</w:t>
      </w:r>
    </w:p>
    <w:p w14:paraId="46FF1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</w:rPr>
        <w:t>掌握工具：了解并能初步应用提升工作效率的AI工具与人机协作技巧</w:t>
      </w:r>
    </w:p>
    <w:p w14:paraId="0DCB1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</w:rPr>
        <w:t>规划路径：获得个人能力发展的三阶段路线图与可执行的行动计划</w:t>
      </w:r>
    </w:p>
    <w:p w14:paraId="79AB8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课程大纲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6D055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AI时代财务人员的角色转型与价值定位</w:t>
      </w:r>
    </w:p>
    <w:p w14:paraId="5631F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现状与挑战：多行业财务工作的共性痛点与效率瓶颈</w:t>
      </w:r>
    </w:p>
    <w:p w14:paraId="360AE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</w:rPr>
        <w:t>财务职能的演进：从手工账本、电算化、ERP到智能财务的价值跃迁</w:t>
      </w:r>
    </w:p>
    <w:p w14:paraId="6F51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3）全</w:t>
      </w:r>
      <w:r>
        <w:rPr>
          <w:rFonts w:hint="eastAsia" w:asciiTheme="minorEastAsia" w:hAnsiTheme="minorEastAsia" w:eastAsiaTheme="minorEastAsia" w:cstheme="minorEastAsia"/>
        </w:rPr>
        <w:t>新角色画像：业务分析师、风险预测师、价值工程师、智能流程设计师</w:t>
      </w:r>
    </w:p>
    <w:p w14:paraId="02B33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</w:rPr>
        <w:t>面向未来的财务人员复合能力模型</w:t>
      </w:r>
    </w:p>
    <w:p w14:paraId="181F3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</w:rPr>
        <w:t>数据思维与洞察力：从数据到决策</w:t>
      </w:r>
    </w:p>
    <w:p w14:paraId="2E8E1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核心理念：树立“财务部门是公司核心数据宝藏”的思维</w:t>
      </w:r>
    </w:p>
    <w:p w14:paraId="7BCE2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</w:rPr>
        <w:t>方法论：数据分析四层次框架详解</w:t>
      </w:r>
    </w:p>
    <w:p w14:paraId="65EEF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</w:rPr>
        <w:t>生产制造</w:t>
      </w:r>
      <w:r>
        <w:rPr>
          <w:rFonts w:hint="eastAsia" w:asciiTheme="minorEastAsia" w:hAnsiTheme="minorEastAsia" w:cstheme="minorEastAsia"/>
          <w:lang w:val="en-US" w:eastAsia="zh-CN"/>
        </w:rPr>
        <w:t>案例：</w:t>
      </w:r>
      <w:r>
        <w:rPr>
          <w:rFonts w:hint="eastAsia" w:asciiTheme="minorEastAsia" w:hAnsiTheme="minorEastAsia" w:eastAsiaTheme="minorEastAsia" w:cstheme="minorEastAsia"/>
        </w:rPr>
        <w:t>基于生产与市场数据的动态成本预测与决策支持</w:t>
      </w:r>
    </w:p>
    <w:p w14:paraId="2BFC4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</w:rPr>
        <w:t>建筑施工</w:t>
      </w:r>
      <w:r>
        <w:rPr>
          <w:rFonts w:hint="eastAsia" w:asciiTheme="minorEastAsia" w:hAnsiTheme="minorEastAsia" w:cstheme="minorEastAsia"/>
          <w:lang w:val="en-US" w:eastAsia="zh-CN"/>
        </w:rPr>
        <w:t>案例：</w:t>
      </w:r>
      <w:r>
        <w:rPr>
          <w:rFonts w:hint="eastAsia" w:asciiTheme="minorEastAsia" w:hAnsiTheme="minorEastAsia" w:eastAsiaTheme="minorEastAsia" w:cstheme="minorEastAsia"/>
        </w:rPr>
        <w:t>融合工程进度与财务数据的项目实时盈亏分析看板</w:t>
      </w:r>
    </w:p>
    <w:p w14:paraId="02890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</w:rPr>
        <w:t>供应链</w:t>
      </w:r>
      <w:r>
        <w:rPr>
          <w:rFonts w:hint="eastAsia" w:asciiTheme="minorEastAsia" w:hAnsiTheme="minorEastAsia" w:cstheme="minorEastAsia"/>
          <w:lang w:val="en-US" w:eastAsia="zh-CN"/>
        </w:rPr>
        <w:t>业务案例：</w:t>
      </w:r>
      <w:r>
        <w:rPr>
          <w:rFonts w:hint="eastAsia" w:asciiTheme="minorEastAsia" w:hAnsiTheme="minorEastAsia" w:eastAsiaTheme="minorEastAsia" w:cstheme="minorEastAsia"/>
        </w:rPr>
        <w:t>整合物流与销售数据的库存周转优化策略分析</w:t>
      </w:r>
    </w:p>
    <w:p w14:paraId="7AF93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6）</w:t>
      </w:r>
      <w:r>
        <w:rPr>
          <w:rFonts w:hint="eastAsia" w:asciiTheme="minorEastAsia" w:hAnsiTheme="minorEastAsia" w:eastAsiaTheme="minorEastAsia" w:cstheme="minorEastAsia"/>
        </w:rPr>
        <w:t>现代服务业</w:t>
      </w:r>
      <w:r>
        <w:rPr>
          <w:rFonts w:hint="eastAsia" w:asciiTheme="minorEastAsia" w:hAnsiTheme="minorEastAsia" w:cstheme="minorEastAsia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</w:rPr>
        <w:t>项目资源投入与利润率的关联分析及改进建议</w:t>
      </w:r>
    </w:p>
    <w:p w14:paraId="4FCC4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7）</w:t>
      </w:r>
      <w:r>
        <w:rPr>
          <w:rFonts w:hint="eastAsia" w:asciiTheme="minorEastAsia" w:hAnsiTheme="minorEastAsia" w:eastAsiaTheme="minorEastAsia" w:cstheme="minorEastAsia"/>
        </w:rPr>
        <w:t>主流BI工具</w:t>
      </w:r>
      <w:r>
        <w:rPr>
          <w:rFonts w:hint="eastAsia" w:asciiTheme="minorEastAsia" w:hAnsiTheme="minorEastAsia" w:cstheme="minorEastAsia"/>
          <w:lang w:val="en-US" w:eastAsia="zh-CN"/>
        </w:rPr>
        <w:t>介绍</w:t>
      </w:r>
    </w:p>
    <w:p w14:paraId="4A634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</w:rPr>
        <w:t>业务流程协同与智能风控：业财融合</w:t>
      </w:r>
      <w:r>
        <w:rPr>
          <w:rFonts w:hint="eastAsia" w:asciiTheme="minorEastAsia" w:hAnsiTheme="minorEastAsia" w:cstheme="minorEastAsia"/>
          <w:lang w:val="en-US" w:eastAsia="zh-CN"/>
        </w:rPr>
        <w:t>的全</w:t>
      </w:r>
      <w:r>
        <w:rPr>
          <w:rFonts w:hint="eastAsia" w:asciiTheme="minorEastAsia" w:hAnsiTheme="minorEastAsia" w:eastAsiaTheme="minorEastAsia" w:cstheme="minorEastAsia"/>
        </w:rPr>
        <w:t>新实践</w:t>
      </w:r>
    </w:p>
    <w:p w14:paraId="78346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业财深度协同的基石</w:t>
      </w:r>
    </w:p>
    <w:p w14:paraId="50C42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</w:rPr>
        <w:t>生产制造</w:t>
      </w:r>
      <w:r>
        <w:rPr>
          <w:rFonts w:hint="eastAsia" w:asciiTheme="minorEastAsia" w:hAnsiTheme="minorEastAsia" w:cstheme="minorEastAsia"/>
          <w:lang w:val="en-US" w:eastAsia="zh-CN"/>
        </w:rPr>
        <w:t>案例：</w:t>
      </w:r>
      <w:r>
        <w:rPr>
          <w:rFonts w:hint="eastAsia" w:asciiTheme="minorEastAsia" w:hAnsiTheme="minorEastAsia" w:eastAsiaTheme="minorEastAsia" w:cstheme="minorEastAsia"/>
        </w:rPr>
        <w:t>供应商多维度动态风险画像与预警机制</w:t>
      </w:r>
    </w:p>
    <w:p w14:paraId="7C914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</w:rPr>
        <w:t>房地产开发</w:t>
      </w:r>
      <w:r>
        <w:rPr>
          <w:rFonts w:hint="eastAsia" w:asciiTheme="minorEastAsia" w:hAnsiTheme="minorEastAsia" w:cstheme="minorEastAsia"/>
          <w:lang w:val="en-US" w:eastAsia="zh-CN"/>
        </w:rPr>
        <w:t>案例：</w:t>
      </w:r>
      <w:r>
        <w:rPr>
          <w:rFonts w:hint="eastAsia" w:asciiTheme="minorEastAsia" w:hAnsiTheme="minorEastAsia" w:eastAsiaTheme="minorEastAsia" w:cstheme="minorEastAsia"/>
        </w:rPr>
        <w:t>销售回款智能监测与客户信用评估</w:t>
      </w:r>
    </w:p>
    <w:p w14:paraId="2904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</w:rPr>
        <w:t>供应链</w:t>
      </w:r>
      <w:r>
        <w:rPr>
          <w:rFonts w:hint="eastAsia" w:asciiTheme="minorEastAsia" w:hAnsiTheme="minorEastAsia" w:cstheme="minorEastAsia"/>
          <w:lang w:val="en-US" w:eastAsia="zh-CN"/>
        </w:rPr>
        <w:t>业务案例：</w:t>
      </w:r>
      <w:r>
        <w:rPr>
          <w:rFonts w:hint="eastAsia" w:asciiTheme="minorEastAsia" w:hAnsiTheme="minorEastAsia" w:eastAsiaTheme="minorEastAsia" w:cstheme="minorEastAsia"/>
        </w:rPr>
        <w:t>“四流合一”监控下的贸易背景真实性审计</w:t>
      </w:r>
    </w:p>
    <w:p w14:paraId="29558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</w:rPr>
        <w:t>通用场景</w:t>
      </w:r>
      <w:r>
        <w:rPr>
          <w:rFonts w:hint="eastAsia" w:asciiTheme="minorEastAsia" w:hAnsiTheme="minorEastAsia" w:cstheme="minorEastAsia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</w:rPr>
        <w:t>合同关键条款智能审查与风险提示</w:t>
      </w:r>
    </w:p>
    <w:p w14:paraId="37C34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6）</w:t>
      </w:r>
      <w:r>
        <w:rPr>
          <w:rFonts w:hint="eastAsia" w:asciiTheme="minorEastAsia" w:hAnsiTheme="minorEastAsia" w:eastAsiaTheme="minorEastAsia" w:cstheme="minorEastAsia"/>
        </w:rPr>
        <w:t>小组研讨：设计一个您所在业务的AI风控监测点方案</w:t>
      </w:r>
    </w:p>
    <w:p w14:paraId="1861E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</w:rPr>
        <w:t>技术应用与人机协同：驾驭AI工具</w:t>
      </w:r>
    </w:p>
    <w:p w14:paraId="0C6D6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必备的AI素养：RPA、NLP、机器学习三大技术解读</w:t>
      </w:r>
    </w:p>
    <w:p w14:paraId="3DF42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</w:rPr>
        <w:t>人机协同工作流设计</w:t>
      </w:r>
      <w:r>
        <w:rPr>
          <w:rFonts w:hint="eastAsia" w:asciiTheme="minorEastAsia" w:hAnsi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核心原则与实战（以应付账款流程为例）</w:t>
      </w:r>
    </w:p>
    <w:p w14:paraId="1DD03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</w:t>
      </w:r>
      <w:bookmarkStart w:id="0" w:name="_GoBack"/>
      <w:bookmarkEnd w:id="0"/>
      <w:r>
        <w:rPr>
          <w:rFonts w:hint="eastAsia" w:asciiTheme="minorEastAsia" w:hAnsiTheme="minorEastAsia" w:cstheme="minorEastAsia"/>
          <w:lang w:val="en-US" w:eastAsia="zh-CN"/>
        </w:rPr>
        <w:t>拿来就用的AI插件介绍               4）</w:t>
      </w:r>
      <w:r>
        <w:rPr>
          <w:rFonts w:hint="eastAsia" w:asciiTheme="minorEastAsia" w:hAnsiTheme="minorEastAsia" w:eastAsiaTheme="minorEastAsia" w:cstheme="minorEastAsia"/>
        </w:rPr>
        <w:t>提示词工程</w:t>
      </w:r>
    </w:p>
    <w:p w14:paraId="002B0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</w:rPr>
        <w:t>总结规划——个人AI能力发展路线图与行动指南</w:t>
      </w:r>
    </w:p>
    <w:p w14:paraId="20840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课程核心</w:t>
      </w:r>
      <w:r>
        <w:rPr>
          <w:rFonts w:hint="eastAsia" w:asciiTheme="minorEastAsia" w:hAnsiTheme="minorEastAsia" w:cstheme="minorEastAsia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</w:rPr>
        <w:t>复盘：三大能力支柱的内在逻辑与心法总结</w:t>
      </w:r>
    </w:p>
    <w:p w14:paraId="2867A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</w:rPr>
        <w:t>个人能力评估与三阶段发展路线图（探索启动期、实践深化期、引领赋能期）</w:t>
      </w:r>
    </w:p>
    <w:p w14:paraId="4E909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val="en-US" w:eastAsia="zh-CN"/>
        </w:rPr>
        <w:t>个人</w:t>
      </w:r>
      <w:r>
        <w:rPr>
          <w:rFonts w:hint="eastAsia" w:asciiTheme="minorEastAsia" w:hAnsiTheme="minorEastAsia" w:eastAsiaTheme="minorEastAsia" w:cstheme="minorEastAsia"/>
        </w:rPr>
        <w:t>行动工作坊：制定</w:t>
      </w:r>
      <w:r>
        <w:rPr>
          <w:rFonts w:hint="eastAsia" w:asciiTheme="minorEastAsia" w:hAnsiTheme="minorEastAsia" w:cstheme="minorEastAsia"/>
          <w:lang w:val="en-US" w:eastAsia="zh-CN"/>
        </w:rPr>
        <w:t>属于您</w:t>
      </w:r>
      <w:r>
        <w:rPr>
          <w:rFonts w:hint="eastAsia" w:asciiTheme="minorEastAsia" w:hAnsiTheme="minorEastAsia" w:eastAsiaTheme="minorEastAsia" w:cstheme="minorEastAsia"/>
        </w:rPr>
        <w:t>个人</w:t>
      </w:r>
      <w:r>
        <w:rPr>
          <w:rFonts w:hint="eastAsia" w:asciiTheme="minorEastAsia" w:hAnsi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《90天AI能力提升行动计划》</w:t>
      </w:r>
    </w:p>
    <w:p w14:paraId="5E37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主讲专家简介：</w:t>
      </w:r>
    </w:p>
    <w:p w14:paraId="2F0D8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6312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F6623"/>
    <w:rsid w:val="0F1A5E07"/>
    <w:rsid w:val="24502F21"/>
    <w:rsid w:val="37751775"/>
    <w:rsid w:val="4F2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2632</Words>
  <Characters>2663</Characters>
  <Lines>0</Lines>
  <Paragraphs>0</Paragraphs>
  <TotalTime>2</TotalTime>
  <ScaleCrop>false</ScaleCrop>
  <LinksUpToDate>false</LinksUpToDate>
  <CharactersWithSpaces>2684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2025-12-03T04:39:00Z</dcterms:created>
  <dc:creator>章从大</dc:creator>
  <cp:lastModifiedBy>章从大</cp:lastModifiedBy>
  <dcterms:modified xsi:type="dcterms:W3CDTF">2025-12-03T05:30:44Z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7F314A48958C41EDAA94DA6903E6C59B_11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