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D1BBF" w14:textId="77777777" w:rsidR="00DD3A9A" w:rsidRPr="000251B6" w:rsidRDefault="008A1921" w:rsidP="00C074EC">
      <w:pPr>
        <w:spacing w:line="480" w:lineRule="auto"/>
        <w:jc w:val="center"/>
        <w:rPr>
          <w:b/>
          <w:bCs/>
          <w:sz w:val="28"/>
          <w:szCs w:val="28"/>
        </w:rPr>
      </w:pPr>
      <w:r>
        <w:rPr>
          <w:rFonts w:hint="eastAsia"/>
          <w:b/>
          <w:bCs/>
          <w:sz w:val="28"/>
          <w:szCs w:val="28"/>
        </w:rPr>
        <w:t>纳税筹划十八法与税务风险防范、化解与控制</w:t>
      </w:r>
    </w:p>
    <w:p w14:paraId="4F2E5AA8" w14:textId="77777777" w:rsidR="00A76C7E" w:rsidRPr="00E65C6C" w:rsidRDefault="00E65C6C" w:rsidP="00C074EC">
      <w:pPr>
        <w:spacing w:line="480" w:lineRule="auto"/>
        <w:rPr>
          <w:rFonts w:ascii="宋体" w:hAnsi="宋体" w:hint="eastAsia"/>
          <w:b/>
          <w:sz w:val="24"/>
        </w:rPr>
      </w:pPr>
      <w:r w:rsidRPr="001A4E9B">
        <w:rPr>
          <w:rFonts w:ascii="宋体" w:hAnsi="宋体" w:hint="eastAsia"/>
          <w:b/>
          <w:sz w:val="24"/>
        </w:rPr>
        <w:t>课程背景：</w:t>
      </w:r>
    </w:p>
    <w:p w14:paraId="4058CAEE" w14:textId="7946B3CE" w:rsidR="008A1921" w:rsidRPr="008A1921" w:rsidRDefault="008A1921" w:rsidP="00C074EC">
      <w:pPr>
        <w:widowControl/>
        <w:spacing w:line="480" w:lineRule="auto"/>
        <w:ind w:firstLineChars="245" w:firstLine="514"/>
        <w:jc w:val="left"/>
        <w:rPr>
          <w:rFonts w:ascii="宋体" w:hAnsi="宋体" w:hint="eastAsia"/>
          <w:szCs w:val="21"/>
        </w:rPr>
      </w:pPr>
      <w:r w:rsidRPr="008A1921">
        <w:rPr>
          <w:rFonts w:ascii="宋体" w:hAnsi="宋体"/>
          <w:szCs w:val="21"/>
        </w:rPr>
        <w:t>众所周知，通过纳税筹划可以令企业在</w:t>
      </w:r>
      <w:r w:rsidR="00F52508">
        <w:rPr>
          <w:rFonts w:ascii="宋体" w:hAnsi="宋体"/>
          <w:szCs w:val="21"/>
        </w:rPr>
        <w:t>合情合法</w:t>
      </w:r>
      <w:r w:rsidRPr="008A1921">
        <w:rPr>
          <w:rFonts w:ascii="宋体" w:hAnsi="宋体"/>
          <w:szCs w:val="21"/>
        </w:rPr>
        <w:t>的前提下减轻纳税负担，降低企业经营成本，最大限度</w:t>
      </w:r>
      <w:r w:rsidR="000B3FE6">
        <w:rPr>
          <w:rFonts w:ascii="宋体" w:hAnsi="宋体" w:hint="eastAsia"/>
          <w:szCs w:val="21"/>
        </w:rPr>
        <w:t>地</w:t>
      </w:r>
      <w:r w:rsidRPr="008A1921">
        <w:rPr>
          <w:rFonts w:ascii="宋体" w:hAnsi="宋体"/>
          <w:szCs w:val="21"/>
        </w:rPr>
        <w:t>增加企业效益。但中国目前税收种类繁多，税收政策变化频繁，如何在短时间内较全面地掌握操作难度较大的纳税筹划技巧？企业普遍认为“业务部门可以随意做，合同可以随意签，税收出现问题应该是财务来处理。”观念的不到位给企业带来巨大的税务风险。怎样有效控制和规避税务风险？如何在国家政策、法规允许的前提下既挣钱又省钱？</w:t>
      </w:r>
      <w:r w:rsidR="0087154E">
        <w:rPr>
          <w:rFonts w:ascii="宋体" w:hAnsi="宋体"/>
          <w:szCs w:val="21"/>
        </w:rPr>
        <w:t>以上问题均</w:t>
      </w:r>
      <w:r w:rsidRPr="008A1921">
        <w:rPr>
          <w:rFonts w:ascii="宋体" w:hAnsi="宋体"/>
          <w:szCs w:val="21"/>
        </w:rPr>
        <w:t>是企业极其关注的问题。该课程帮助企业更好的学习、了解税收筹划的基本原则、</w:t>
      </w:r>
      <w:r w:rsidR="000B3FE6">
        <w:rPr>
          <w:rFonts w:ascii="宋体" w:hAnsi="宋体" w:hint="eastAsia"/>
          <w:szCs w:val="21"/>
        </w:rPr>
        <w:t>方法</w:t>
      </w:r>
      <w:r w:rsidRPr="008A1921">
        <w:rPr>
          <w:rFonts w:ascii="宋体" w:hAnsi="宋体"/>
          <w:szCs w:val="21"/>
        </w:rPr>
        <w:t>与技巧</w:t>
      </w:r>
      <w:r w:rsidR="000B3FE6">
        <w:rPr>
          <w:rFonts w:ascii="宋体" w:hAnsi="宋体" w:hint="eastAsia"/>
          <w:szCs w:val="21"/>
        </w:rPr>
        <w:t>。课程</w:t>
      </w:r>
      <w:r w:rsidRPr="008A1921">
        <w:rPr>
          <w:rFonts w:ascii="宋体" w:hAnsi="宋体"/>
          <w:szCs w:val="21"/>
        </w:rPr>
        <w:t>结合国内税收制度的特点，通过对纳税筹划相关知识的讲解，技术手段的剖析，具体案例的分析, 并结合最新的税收法规政策的变化，把纳税筹划的理念和方法具体运用到企业战略与日常经营管理的各个环节,借以实现企业利润最大化。同时对于税务风险防范</w:t>
      </w:r>
      <w:r w:rsidR="00C51F15">
        <w:rPr>
          <w:rFonts w:ascii="宋体" w:hAnsi="宋体"/>
          <w:szCs w:val="21"/>
        </w:rPr>
        <w:t>也有精彩阐述与典型</w:t>
      </w:r>
      <w:r w:rsidRPr="008A1921">
        <w:rPr>
          <w:rFonts w:ascii="宋体" w:hAnsi="宋体"/>
          <w:szCs w:val="21"/>
        </w:rPr>
        <w:t>案例分享。</w:t>
      </w:r>
    </w:p>
    <w:p w14:paraId="296DD585" w14:textId="77777777" w:rsidR="00A76C7E" w:rsidRPr="00E65C6C" w:rsidRDefault="00E65C6C" w:rsidP="00C074EC">
      <w:pPr>
        <w:widowControl/>
        <w:tabs>
          <w:tab w:val="left" w:pos="602"/>
        </w:tabs>
        <w:spacing w:line="480" w:lineRule="auto"/>
        <w:jc w:val="left"/>
        <w:rPr>
          <w:rFonts w:ascii="宋体" w:hAnsi="宋体" w:cs="宋体" w:hint="eastAsia"/>
          <w:kern w:val="0"/>
          <w:sz w:val="24"/>
        </w:rPr>
      </w:pPr>
      <w:r w:rsidRPr="001A4E9B">
        <w:rPr>
          <w:rFonts w:ascii="宋体" w:hAnsi="宋体" w:cs="宋体"/>
          <w:b/>
          <w:kern w:val="0"/>
          <w:sz w:val="24"/>
        </w:rPr>
        <w:t>培训收益</w:t>
      </w:r>
      <w:r w:rsidRPr="001A4E9B">
        <w:rPr>
          <w:rFonts w:ascii="宋体" w:hAnsi="宋体" w:cs="宋体" w:hint="eastAsia"/>
          <w:b/>
          <w:kern w:val="0"/>
          <w:sz w:val="24"/>
        </w:rPr>
        <w:t>：</w:t>
      </w:r>
    </w:p>
    <w:p w14:paraId="75A5069C" w14:textId="77777777"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1）了解纳税筹划的相关知识和技术手段、平台；</w:t>
      </w:r>
    </w:p>
    <w:p w14:paraId="56FB90D2" w14:textId="77777777"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2）掌握企业日常经营管理活动以及常见税种的纳税筹划方法；</w:t>
      </w:r>
    </w:p>
    <w:p w14:paraId="0BEFB5C3" w14:textId="40D83371"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3）了解最新税收政策的重大变化；</w:t>
      </w:r>
    </w:p>
    <w:p w14:paraId="061CBBC8" w14:textId="391BC7CB"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4）掌握税务风险自我</w:t>
      </w:r>
      <w:r w:rsidR="00FF0489">
        <w:rPr>
          <w:rFonts w:ascii="宋体" w:hAnsi="宋体" w:hint="eastAsia"/>
          <w:szCs w:val="21"/>
        </w:rPr>
        <w:t>评估</w:t>
      </w:r>
      <w:r w:rsidRPr="008A1921">
        <w:rPr>
          <w:rFonts w:ascii="宋体" w:hAnsi="宋体"/>
          <w:szCs w:val="21"/>
        </w:rPr>
        <w:t>的思路与方法；</w:t>
      </w:r>
    </w:p>
    <w:p w14:paraId="175C9524" w14:textId="795BA1DB"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5）掌握不同税种</w:t>
      </w:r>
      <w:r w:rsidR="00FF0489">
        <w:rPr>
          <w:rFonts w:ascii="宋体" w:hAnsi="宋体" w:hint="eastAsia"/>
          <w:szCs w:val="21"/>
        </w:rPr>
        <w:t>税务风险</w:t>
      </w:r>
      <w:r w:rsidRPr="008A1921">
        <w:rPr>
          <w:rFonts w:ascii="宋体" w:hAnsi="宋体"/>
          <w:szCs w:val="21"/>
        </w:rPr>
        <w:t>自查的方法与技巧；</w:t>
      </w:r>
    </w:p>
    <w:p w14:paraId="55D2435E" w14:textId="65626EF8" w:rsidR="008A1921" w:rsidRPr="008A1921" w:rsidRDefault="008A1921" w:rsidP="00C074EC">
      <w:pPr>
        <w:spacing w:before="135" w:line="480" w:lineRule="auto"/>
        <w:ind w:firstLineChars="200" w:firstLine="420"/>
        <w:rPr>
          <w:rFonts w:ascii="宋体" w:hAnsi="宋体" w:hint="eastAsia"/>
          <w:szCs w:val="21"/>
        </w:rPr>
      </w:pPr>
      <w:r w:rsidRPr="008A1921">
        <w:rPr>
          <w:rFonts w:ascii="宋体" w:hAnsi="宋体"/>
          <w:szCs w:val="21"/>
        </w:rPr>
        <w:t>6）通过案例分析掌握现行中国复杂的税收法规及企业可以享受的</w:t>
      </w:r>
      <w:r w:rsidR="000B3FE6">
        <w:rPr>
          <w:rFonts w:ascii="宋体" w:hAnsi="宋体" w:hint="eastAsia"/>
          <w:szCs w:val="21"/>
        </w:rPr>
        <w:t>优惠政策</w:t>
      </w:r>
      <w:r w:rsidRPr="008A1921">
        <w:rPr>
          <w:rFonts w:ascii="宋体" w:hAnsi="宋体"/>
          <w:szCs w:val="21"/>
        </w:rPr>
        <w:t>；</w:t>
      </w:r>
    </w:p>
    <w:p w14:paraId="7E6F5D50" w14:textId="77777777" w:rsidR="00E65C6C" w:rsidRPr="00E65C6C" w:rsidRDefault="00E65C6C" w:rsidP="00C074EC">
      <w:pPr>
        <w:spacing w:before="135" w:line="480" w:lineRule="auto"/>
        <w:rPr>
          <w:rFonts w:ascii="宋体" w:hAnsi="宋体" w:hint="eastAsia"/>
          <w:szCs w:val="21"/>
        </w:rPr>
      </w:pPr>
      <w:r>
        <w:rPr>
          <w:rFonts w:ascii="宋体" w:hAnsi="宋体" w:cs="宋体" w:hint="eastAsia"/>
          <w:b/>
          <w:kern w:val="0"/>
          <w:sz w:val="24"/>
        </w:rPr>
        <w:t>授课特点</w:t>
      </w:r>
      <w:r w:rsidRPr="001A4E9B">
        <w:rPr>
          <w:rFonts w:ascii="宋体" w:hAnsi="宋体" w:cs="宋体" w:hint="eastAsia"/>
          <w:b/>
          <w:kern w:val="0"/>
          <w:sz w:val="24"/>
        </w:rPr>
        <w:t>：</w:t>
      </w:r>
    </w:p>
    <w:p w14:paraId="115BC30C" w14:textId="77777777" w:rsidR="00A76C7E" w:rsidRPr="00DD3A9A" w:rsidRDefault="00DD3A9A" w:rsidP="00C074EC">
      <w:pPr>
        <w:spacing w:line="480" w:lineRule="auto"/>
        <w:ind w:firstLine="539"/>
        <w:rPr>
          <w:rFonts w:ascii="宋体" w:hAnsi="宋体" w:hint="eastAsia"/>
          <w:bCs/>
          <w:color w:val="000000"/>
          <w:szCs w:val="21"/>
        </w:rPr>
      </w:pPr>
      <w:r w:rsidRPr="00DD3A9A">
        <w:rPr>
          <w:rFonts w:ascii="宋体" w:hAnsi="宋体" w:hint="eastAsia"/>
          <w:bCs/>
          <w:color w:val="000000"/>
          <w:szCs w:val="21"/>
        </w:rPr>
        <w:t>课程内容实用、实战、实效；讲解通俗易懂，深入浅出；案例</w:t>
      </w:r>
      <w:r w:rsidR="008A1921">
        <w:rPr>
          <w:rFonts w:ascii="宋体" w:hAnsi="宋体" w:hint="eastAsia"/>
          <w:bCs/>
          <w:color w:val="000000"/>
          <w:szCs w:val="21"/>
        </w:rPr>
        <w:t>典型，可借鉴性强</w:t>
      </w:r>
      <w:r w:rsidR="00A76C7E" w:rsidRPr="00DD3A9A">
        <w:rPr>
          <w:rFonts w:ascii="宋体" w:hAnsi="宋体" w:hint="eastAsia"/>
          <w:bCs/>
          <w:color w:val="000000"/>
          <w:szCs w:val="21"/>
        </w:rPr>
        <w:t>。</w:t>
      </w:r>
    </w:p>
    <w:p w14:paraId="085655F1" w14:textId="77777777" w:rsidR="00E65C6C" w:rsidRPr="00E65C6C" w:rsidRDefault="00E65C6C" w:rsidP="00C074EC">
      <w:pPr>
        <w:spacing w:before="135" w:line="480" w:lineRule="auto"/>
        <w:rPr>
          <w:rFonts w:ascii="宋体" w:hAnsi="宋体" w:hint="eastAsia"/>
          <w:szCs w:val="21"/>
        </w:rPr>
      </w:pPr>
      <w:r>
        <w:rPr>
          <w:rFonts w:ascii="宋体" w:hAnsi="宋体" w:cs="宋体" w:hint="eastAsia"/>
          <w:b/>
          <w:kern w:val="0"/>
          <w:sz w:val="24"/>
        </w:rPr>
        <w:lastRenderedPageBreak/>
        <w:t>授课时间</w:t>
      </w:r>
      <w:r w:rsidRPr="001A4E9B">
        <w:rPr>
          <w:rFonts w:ascii="宋体" w:hAnsi="宋体" w:cs="宋体" w:hint="eastAsia"/>
          <w:b/>
          <w:kern w:val="0"/>
          <w:sz w:val="24"/>
        </w:rPr>
        <w:t>：</w:t>
      </w:r>
    </w:p>
    <w:p w14:paraId="732BA2F7" w14:textId="77777777" w:rsidR="00A76C7E" w:rsidRPr="00DD3A9A" w:rsidRDefault="00A76C7E" w:rsidP="00C074EC">
      <w:pPr>
        <w:widowControl/>
        <w:spacing w:line="480" w:lineRule="auto"/>
        <w:ind w:rightChars="136" w:right="286" w:firstLineChars="294" w:firstLine="620"/>
        <w:jc w:val="left"/>
        <w:rPr>
          <w:rFonts w:ascii="宋体" w:hAnsi="宋体" w:hint="eastAsia"/>
          <w:szCs w:val="21"/>
        </w:rPr>
      </w:pPr>
      <w:r w:rsidRPr="00DD3A9A">
        <w:rPr>
          <w:rFonts w:ascii="宋体" w:hAnsi="宋体" w:cs="宋体" w:hint="eastAsia"/>
          <w:b/>
          <w:bCs/>
          <w:kern w:val="0"/>
          <w:szCs w:val="21"/>
        </w:rPr>
        <w:t>2</w:t>
      </w:r>
      <w:r w:rsidRPr="00DD3A9A">
        <w:rPr>
          <w:rFonts w:ascii="宋体" w:hAnsi="宋体" w:hint="eastAsia"/>
          <w:szCs w:val="21"/>
        </w:rPr>
        <w:t>天12小时，每天6小时</w:t>
      </w:r>
    </w:p>
    <w:p w14:paraId="6C17C235" w14:textId="77777777" w:rsidR="00A76C7E" w:rsidRPr="00E65C6C" w:rsidRDefault="00E65C6C" w:rsidP="00C074EC">
      <w:pPr>
        <w:widowControl/>
        <w:spacing w:line="480" w:lineRule="auto"/>
        <w:ind w:rightChars="136" w:right="286"/>
        <w:jc w:val="left"/>
        <w:rPr>
          <w:rFonts w:ascii="宋体" w:hAnsi="宋体" w:hint="eastAsia"/>
          <w:b/>
          <w:sz w:val="24"/>
          <w:szCs w:val="24"/>
        </w:rPr>
      </w:pPr>
      <w:r w:rsidRPr="00E65C6C">
        <w:rPr>
          <w:rFonts w:ascii="宋体" w:hAnsi="宋体" w:hint="eastAsia"/>
          <w:b/>
          <w:sz w:val="24"/>
          <w:szCs w:val="24"/>
        </w:rPr>
        <w:t>课程大纲：</w:t>
      </w:r>
    </w:p>
    <w:p w14:paraId="66825B6B" w14:textId="77777777" w:rsidR="008A1921" w:rsidRPr="008A1921" w:rsidRDefault="00A76C7E" w:rsidP="00C074EC">
      <w:pPr>
        <w:spacing w:line="480" w:lineRule="auto"/>
        <w:jc w:val="center"/>
        <w:rPr>
          <w:rFonts w:ascii="宋体" w:hAnsi="宋体" w:hint="eastAsia"/>
          <w:b/>
          <w:sz w:val="28"/>
          <w:szCs w:val="28"/>
        </w:rPr>
      </w:pPr>
      <w:r w:rsidRPr="008A1921">
        <w:rPr>
          <w:rFonts w:ascii="宋体" w:hAnsi="宋体" w:hint="eastAsia"/>
          <w:b/>
          <w:color w:val="000000"/>
          <w:sz w:val="28"/>
          <w:szCs w:val="28"/>
        </w:rPr>
        <w:t>第一部分</w:t>
      </w:r>
      <w:r w:rsidR="008A1921" w:rsidRPr="008A1921">
        <w:rPr>
          <w:rFonts w:ascii="宋体" w:hAnsi="宋体"/>
          <w:b/>
          <w:sz w:val="28"/>
          <w:szCs w:val="28"/>
        </w:rPr>
        <w:t>纳税筹划基础</w:t>
      </w:r>
    </w:p>
    <w:p w14:paraId="31FA14ED"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（一）纳税筹划兴起的背景</w:t>
      </w:r>
    </w:p>
    <w:p w14:paraId="6201A801" w14:textId="77777777" w:rsidR="008A1921" w:rsidRPr="008A1921" w:rsidRDefault="008A1921" w:rsidP="00C074EC">
      <w:pPr>
        <w:widowControl/>
        <w:spacing w:before="135" w:line="480" w:lineRule="auto"/>
        <w:jc w:val="left"/>
        <w:rPr>
          <w:rFonts w:ascii="宋体" w:hAnsi="宋体" w:hint="eastAsia"/>
          <w:szCs w:val="21"/>
        </w:rPr>
      </w:pPr>
      <w:r w:rsidRPr="008A1921">
        <w:rPr>
          <w:rFonts w:ascii="宋体" w:hAnsi="宋体"/>
          <w:szCs w:val="21"/>
        </w:rPr>
        <w:t>1）几乎100%的企业偷逃税</w:t>
      </w:r>
      <w:r>
        <w:rPr>
          <w:rFonts w:ascii="宋体" w:hAnsi="宋体" w:hint="eastAsia"/>
          <w:szCs w:val="21"/>
        </w:rPr>
        <w:t xml:space="preserve">            </w:t>
      </w:r>
      <w:r w:rsidR="00671183">
        <w:rPr>
          <w:rFonts w:ascii="宋体" w:hAnsi="宋体" w:hint="eastAsia"/>
          <w:szCs w:val="21"/>
        </w:rPr>
        <w:t xml:space="preserve"> </w:t>
      </w:r>
      <w:r w:rsidRPr="008A1921">
        <w:rPr>
          <w:rFonts w:ascii="宋体" w:hAnsi="宋体"/>
          <w:szCs w:val="21"/>
        </w:rPr>
        <w:t>2）几乎100%的企业多缴税</w:t>
      </w:r>
    </w:p>
    <w:p w14:paraId="74971B62" w14:textId="77777777" w:rsidR="008A1921" w:rsidRPr="008A1921" w:rsidRDefault="008A1921" w:rsidP="00C074EC">
      <w:pPr>
        <w:widowControl/>
        <w:spacing w:before="135" w:line="480" w:lineRule="auto"/>
        <w:jc w:val="left"/>
        <w:rPr>
          <w:rFonts w:ascii="宋体" w:hAnsi="宋体" w:hint="eastAsia"/>
          <w:szCs w:val="21"/>
        </w:rPr>
      </w:pPr>
      <w:r w:rsidRPr="008A1921">
        <w:rPr>
          <w:rFonts w:ascii="宋体" w:hAnsi="宋体"/>
          <w:szCs w:val="21"/>
        </w:rPr>
        <w:t>（二）纳税筹划的概念</w:t>
      </w:r>
    </w:p>
    <w:p w14:paraId="64026374" w14:textId="77777777" w:rsidR="008A1921" w:rsidRPr="008A1921" w:rsidRDefault="008A1921" w:rsidP="00C074EC">
      <w:pPr>
        <w:widowControl/>
        <w:spacing w:before="135" w:line="480" w:lineRule="auto"/>
        <w:jc w:val="left"/>
        <w:rPr>
          <w:rFonts w:ascii="宋体" w:hAnsi="宋体" w:hint="eastAsia"/>
          <w:szCs w:val="21"/>
        </w:rPr>
      </w:pPr>
      <w:r w:rsidRPr="008A1921">
        <w:rPr>
          <w:rFonts w:ascii="宋体" w:hAnsi="宋体"/>
          <w:szCs w:val="21"/>
        </w:rPr>
        <w:t>1）纳税筹划的概念</w:t>
      </w:r>
    </w:p>
    <w:p w14:paraId="4AAE45DC" w14:textId="77777777" w:rsidR="0087154E" w:rsidRDefault="008A1921" w:rsidP="00C074EC">
      <w:pPr>
        <w:widowControl/>
        <w:spacing w:before="135" w:line="480" w:lineRule="auto"/>
        <w:jc w:val="left"/>
        <w:rPr>
          <w:rFonts w:ascii="宋体" w:hAnsi="宋体" w:hint="eastAsia"/>
          <w:szCs w:val="21"/>
        </w:rPr>
      </w:pPr>
      <w:r w:rsidRPr="008A1921">
        <w:rPr>
          <w:rFonts w:ascii="宋体" w:hAnsi="宋体"/>
          <w:szCs w:val="21"/>
        </w:rPr>
        <w:t>2）纳税筹划与偷税、漏税、骗税、抗税、避税的区别</w:t>
      </w:r>
    </w:p>
    <w:p w14:paraId="1ABAF845" w14:textId="77777777" w:rsidR="008A1921" w:rsidRPr="008A1921" w:rsidRDefault="008A1921" w:rsidP="00C074EC">
      <w:pPr>
        <w:widowControl/>
        <w:spacing w:before="135" w:line="480" w:lineRule="auto"/>
        <w:jc w:val="left"/>
        <w:rPr>
          <w:rFonts w:ascii="宋体" w:hAnsi="宋体" w:hint="eastAsia"/>
          <w:szCs w:val="21"/>
        </w:rPr>
      </w:pPr>
      <w:r w:rsidRPr="008A1921">
        <w:rPr>
          <w:rFonts w:ascii="宋体" w:hAnsi="宋体"/>
          <w:szCs w:val="21"/>
        </w:rPr>
        <w:t>（三）纳税筹划的基本类型</w:t>
      </w:r>
    </w:p>
    <w:p w14:paraId="11D31F66"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1）优惠</w:t>
      </w:r>
      <w:proofErr w:type="gramStart"/>
      <w:r w:rsidRPr="008A1921">
        <w:rPr>
          <w:rFonts w:ascii="宋体" w:hAnsi="宋体"/>
          <w:szCs w:val="21"/>
        </w:rPr>
        <w:t>型税收</w:t>
      </w:r>
      <w:proofErr w:type="gramEnd"/>
      <w:r w:rsidRPr="008A1921">
        <w:rPr>
          <w:rFonts w:ascii="宋体" w:hAnsi="宋体"/>
          <w:szCs w:val="21"/>
        </w:rPr>
        <w:t>筹划</w:t>
      </w:r>
      <w:r w:rsidRPr="008A1921">
        <w:rPr>
          <w:rFonts w:ascii="宋体" w:hAnsi="宋体" w:hint="eastAsia"/>
          <w:szCs w:val="21"/>
        </w:rPr>
        <w:t xml:space="preserve">                   </w:t>
      </w:r>
      <w:r w:rsidR="00671183">
        <w:rPr>
          <w:rFonts w:ascii="宋体" w:hAnsi="宋体" w:hint="eastAsia"/>
          <w:szCs w:val="21"/>
        </w:rPr>
        <w:t xml:space="preserve"> </w:t>
      </w:r>
      <w:r w:rsidRPr="008A1921">
        <w:rPr>
          <w:rFonts w:ascii="宋体" w:hAnsi="宋体"/>
          <w:szCs w:val="21"/>
        </w:rPr>
        <w:t>2）节约型税收筹划</w:t>
      </w:r>
    </w:p>
    <w:p w14:paraId="6B684599"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（四）纳税筹划的原则—成本效益原则</w:t>
      </w:r>
    </w:p>
    <w:p w14:paraId="1A42EB9B"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（五）纳税筹划的特点</w:t>
      </w:r>
    </w:p>
    <w:p w14:paraId="145557E0"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1）事前性</w:t>
      </w:r>
      <w:r w:rsidRPr="008A1921">
        <w:rPr>
          <w:rFonts w:ascii="宋体" w:hAnsi="宋体" w:hint="eastAsia"/>
          <w:szCs w:val="21"/>
        </w:rPr>
        <w:t xml:space="preserve">         </w:t>
      </w:r>
      <w:r w:rsidRPr="008A1921">
        <w:rPr>
          <w:rFonts w:ascii="宋体" w:hAnsi="宋体"/>
          <w:szCs w:val="21"/>
        </w:rPr>
        <w:t>2）合法性</w:t>
      </w:r>
      <w:r w:rsidRPr="008A1921">
        <w:rPr>
          <w:rFonts w:ascii="宋体" w:hAnsi="宋体" w:hint="eastAsia"/>
          <w:szCs w:val="21"/>
        </w:rPr>
        <w:t xml:space="preserve">        </w:t>
      </w:r>
      <w:r w:rsidR="00671183">
        <w:rPr>
          <w:rFonts w:ascii="宋体" w:hAnsi="宋体" w:hint="eastAsia"/>
          <w:szCs w:val="21"/>
        </w:rPr>
        <w:t xml:space="preserve"> </w:t>
      </w:r>
      <w:r w:rsidRPr="008A1921">
        <w:rPr>
          <w:rFonts w:ascii="宋体" w:hAnsi="宋体"/>
          <w:szCs w:val="21"/>
        </w:rPr>
        <w:t>3）综合性</w:t>
      </w:r>
    </w:p>
    <w:p w14:paraId="2918F98E"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4）目的性</w:t>
      </w:r>
      <w:r w:rsidRPr="008A1921">
        <w:rPr>
          <w:rFonts w:ascii="宋体" w:hAnsi="宋体" w:hint="eastAsia"/>
          <w:szCs w:val="21"/>
        </w:rPr>
        <w:t xml:space="preserve">        </w:t>
      </w:r>
      <w:r w:rsidRPr="008A1921">
        <w:rPr>
          <w:rFonts w:ascii="宋体" w:hAnsi="宋体"/>
          <w:szCs w:val="21"/>
        </w:rPr>
        <w:t>5）操作性</w:t>
      </w:r>
    </w:p>
    <w:p w14:paraId="3E2A7382"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（六）纳税筹划的五大环节</w:t>
      </w:r>
    </w:p>
    <w:p w14:paraId="7D9E2188"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1）企业组建过程中的纳税筹划</w:t>
      </w:r>
      <w:r>
        <w:rPr>
          <w:rFonts w:ascii="宋体" w:hAnsi="宋体" w:hint="eastAsia"/>
          <w:szCs w:val="21"/>
        </w:rPr>
        <w:t xml:space="preserve">         </w:t>
      </w:r>
      <w:r w:rsidRPr="008A1921">
        <w:rPr>
          <w:rFonts w:ascii="宋体" w:hAnsi="宋体"/>
          <w:szCs w:val="21"/>
        </w:rPr>
        <w:t>2）企业筹资过程中的纳税筹划</w:t>
      </w:r>
    </w:p>
    <w:p w14:paraId="36796068"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3）企业投资过程中的纳税筹划</w:t>
      </w:r>
      <w:r>
        <w:rPr>
          <w:rFonts w:ascii="宋体" w:hAnsi="宋体" w:hint="eastAsia"/>
          <w:szCs w:val="21"/>
        </w:rPr>
        <w:t xml:space="preserve">         </w:t>
      </w:r>
      <w:r w:rsidRPr="008A1921">
        <w:rPr>
          <w:rFonts w:ascii="宋体" w:hAnsi="宋体"/>
          <w:szCs w:val="21"/>
        </w:rPr>
        <w:t>4）生产经营过程中的纳税筹划</w:t>
      </w:r>
    </w:p>
    <w:p w14:paraId="69745550"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5）财务会计核算与成果分配中的纳税筹划</w:t>
      </w:r>
    </w:p>
    <w:p w14:paraId="2EF9CE9B"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（七）纳税筹划的限定因素</w:t>
      </w:r>
    </w:p>
    <w:p w14:paraId="4077E368"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1）政策的限定</w:t>
      </w:r>
      <w:r>
        <w:rPr>
          <w:rFonts w:ascii="宋体" w:hAnsi="宋体" w:hint="eastAsia"/>
          <w:szCs w:val="21"/>
        </w:rPr>
        <w:t xml:space="preserve">                     </w:t>
      </w:r>
      <w:r w:rsidRPr="008A1921">
        <w:rPr>
          <w:rFonts w:ascii="宋体" w:hAnsi="宋体"/>
          <w:szCs w:val="21"/>
        </w:rPr>
        <w:t>2）目标的限定</w:t>
      </w:r>
    </w:p>
    <w:p w14:paraId="525BD11D"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lastRenderedPageBreak/>
        <w:t>（八）纳税筹划的程序</w:t>
      </w:r>
    </w:p>
    <w:p w14:paraId="2772388D"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1）节税目</w:t>
      </w:r>
      <w:proofErr w:type="gramStart"/>
      <w:r w:rsidRPr="008A1921">
        <w:rPr>
          <w:rFonts w:ascii="宋体" w:hAnsi="宋体"/>
          <w:szCs w:val="21"/>
        </w:rPr>
        <w:t>标确定</w:t>
      </w:r>
      <w:proofErr w:type="gramEnd"/>
      <w:r>
        <w:rPr>
          <w:rFonts w:ascii="宋体" w:hAnsi="宋体" w:hint="eastAsia"/>
          <w:szCs w:val="21"/>
        </w:rPr>
        <w:t xml:space="preserve">                 </w:t>
      </w:r>
      <w:r w:rsidRPr="008A1921">
        <w:rPr>
          <w:rFonts w:ascii="宋体" w:hAnsi="宋体"/>
          <w:szCs w:val="21"/>
        </w:rPr>
        <w:t>2）模型构建与测算</w:t>
      </w:r>
    </w:p>
    <w:p w14:paraId="63F04C17"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3）方案比较与选优</w:t>
      </w:r>
      <w:r>
        <w:rPr>
          <w:rFonts w:ascii="宋体" w:hAnsi="宋体" w:hint="eastAsia"/>
          <w:szCs w:val="21"/>
        </w:rPr>
        <w:t xml:space="preserve">               </w:t>
      </w:r>
      <w:r w:rsidRPr="008A1921">
        <w:rPr>
          <w:rFonts w:ascii="宋体" w:hAnsi="宋体"/>
          <w:szCs w:val="21"/>
        </w:rPr>
        <w:t>4）方案实施</w:t>
      </w:r>
    </w:p>
    <w:p w14:paraId="14A40A84" w14:textId="77777777" w:rsidR="008A1921" w:rsidRPr="008A1921" w:rsidRDefault="008A1921" w:rsidP="00C074EC">
      <w:pPr>
        <w:widowControl/>
        <w:spacing w:line="480" w:lineRule="auto"/>
        <w:jc w:val="left"/>
        <w:rPr>
          <w:rFonts w:ascii="宋体" w:hAnsi="宋体" w:hint="eastAsia"/>
          <w:szCs w:val="21"/>
        </w:rPr>
      </w:pPr>
      <w:r w:rsidRPr="008A1921">
        <w:rPr>
          <w:rFonts w:ascii="宋体" w:hAnsi="宋体"/>
          <w:szCs w:val="21"/>
        </w:rPr>
        <w:t>5）反馈与提高</w:t>
      </w:r>
    </w:p>
    <w:p w14:paraId="74341C9A" w14:textId="77777777" w:rsidR="00DD3A9A" w:rsidRPr="008F1818" w:rsidRDefault="00A76C7E" w:rsidP="00C074EC">
      <w:pPr>
        <w:spacing w:line="480" w:lineRule="auto"/>
        <w:jc w:val="center"/>
        <w:rPr>
          <w:rFonts w:ascii="宋体" w:hAnsi="宋体" w:hint="eastAsia"/>
          <w:b/>
          <w:color w:val="000000"/>
          <w:sz w:val="28"/>
          <w:szCs w:val="28"/>
        </w:rPr>
      </w:pPr>
      <w:r w:rsidRPr="00DD3A9A">
        <w:rPr>
          <w:rFonts w:ascii="宋体" w:hAnsi="宋体" w:hint="eastAsia"/>
          <w:b/>
          <w:color w:val="000000"/>
          <w:sz w:val="28"/>
          <w:szCs w:val="28"/>
        </w:rPr>
        <w:t>第二部分</w:t>
      </w:r>
      <w:r w:rsidR="008A1921" w:rsidRPr="008F1818">
        <w:rPr>
          <w:rFonts w:ascii="宋体" w:hAnsi="宋体"/>
          <w:b/>
          <w:color w:val="000000"/>
          <w:sz w:val="28"/>
          <w:szCs w:val="28"/>
        </w:rPr>
        <w:t>纳税筹划平台及其技术手段</w:t>
      </w:r>
    </w:p>
    <w:p w14:paraId="0E3A380F"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（一）纳税筹划平台</w:t>
      </w:r>
    </w:p>
    <w:p w14:paraId="6A855184"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1）价格平台</w:t>
      </w:r>
      <w:r w:rsidR="00671183">
        <w:rPr>
          <w:rFonts w:ascii="宋体" w:hAnsi="宋体" w:hint="eastAsia"/>
          <w:szCs w:val="21"/>
        </w:rPr>
        <w:t xml:space="preserve">     </w:t>
      </w:r>
      <w:r w:rsidR="008F1818">
        <w:rPr>
          <w:rFonts w:ascii="宋体" w:hAnsi="宋体" w:hint="eastAsia"/>
          <w:szCs w:val="21"/>
        </w:rPr>
        <w:t xml:space="preserve">         </w:t>
      </w:r>
      <w:r w:rsidRPr="008F1818">
        <w:rPr>
          <w:rFonts w:ascii="宋体" w:hAnsi="宋体"/>
          <w:szCs w:val="21"/>
        </w:rPr>
        <w:t>2）优惠平台</w:t>
      </w:r>
      <w:r w:rsidR="0087154E">
        <w:rPr>
          <w:rFonts w:ascii="宋体" w:hAnsi="宋体" w:hint="eastAsia"/>
          <w:szCs w:val="21"/>
        </w:rPr>
        <w:t xml:space="preserve">           </w:t>
      </w:r>
      <w:r w:rsidR="0087154E" w:rsidRPr="008F1818">
        <w:rPr>
          <w:rFonts w:ascii="宋体" w:hAnsi="宋体"/>
          <w:szCs w:val="21"/>
        </w:rPr>
        <w:t>3）漏洞平台</w:t>
      </w:r>
    </w:p>
    <w:p w14:paraId="17952C64"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4）空白平台</w:t>
      </w:r>
      <w:r w:rsidR="0087154E">
        <w:rPr>
          <w:rFonts w:ascii="宋体" w:hAnsi="宋体" w:hint="eastAsia"/>
          <w:szCs w:val="21"/>
        </w:rPr>
        <w:t xml:space="preserve">              </w:t>
      </w:r>
      <w:r w:rsidRPr="008F1818">
        <w:rPr>
          <w:rFonts w:ascii="宋体" w:hAnsi="宋体"/>
          <w:szCs w:val="21"/>
        </w:rPr>
        <w:t>5）弹性平台</w:t>
      </w:r>
      <w:r w:rsidR="0087154E">
        <w:rPr>
          <w:rFonts w:ascii="宋体" w:hAnsi="宋体" w:hint="eastAsia"/>
          <w:szCs w:val="21"/>
        </w:rPr>
        <w:t xml:space="preserve">           </w:t>
      </w:r>
      <w:r w:rsidRPr="008F1818">
        <w:rPr>
          <w:rFonts w:ascii="宋体" w:hAnsi="宋体"/>
          <w:szCs w:val="21"/>
        </w:rPr>
        <w:t>6）规避平台</w:t>
      </w:r>
    </w:p>
    <w:p w14:paraId="50D4C055"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（二）纳税筹划技术手段</w:t>
      </w:r>
    </w:p>
    <w:p w14:paraId="0CE36C13" w14:textId="77777777" w:rsidR="0087154E" w:rsidRDefault="008A1921" w:rsidP="00C074EC">
      <w:pPr>
        <w:widowControl/>
        <w:spacing w:line="480" w:lineRule="auto"/>
        <w:jc w:val="left"/>
        <w:rPr>
          <w:rFonts w:ascii="宋体" w:hAnsi="宋体" w:hint="eastAsia"/>
          <w:szCs w:val="21"/>
        </w:rPr>
      </w:pPr>
      <w:r w:rsidRPr="008F1818">
        <w:rPr>
          <w:rFonts w:ascii="宋体" w:hAnsi="宋体"/>
          <w:szCs w:val="21"/>
        </w:rPr>
        <w:t>1）免税技术手段</w:t>
      </w:r>
      <w:r w:rsidR="008F1818">
        <w:rPr>
          <w:rFonts w:ascii="宋体" w:hAnsi="宋体" w:hint="eastAsia"/>
          <w:szCs w:val="21"/>
        </w:rPr>
        <w:t xml:space="preserve">         </w:t>
      </w:r>
      <w:r w:rsidR="0087154E">
        <w:rPr>
          <w:rFonts w:ascii="宋体" w:hAnsi="宋体" w:hint="eastAsia"/>
          <w:szCs w:val="21"/>
        </w:rPr>
        <w:t xml:space="preserve"> </w:t>
      </w:r>
      <w:r w:rsidRPr="008F1818">
        <w:rPr>
          <w:rFonts w:ascii="宋体" w:hAnsi="宋体"/>
          <w:szCs w:val="21"/>
        </w:rPr>
        <w:t>2）减税技术手段</w:t>
      </w:r>
      <w:r w:rsidR="0087154E">
        <w:rPr>
          <w:rFonts w:ascii="宋体" w:hAnsi="宋体" w:hint="eastAsia"/>
          <w:szCs w:val="21"/>
        </w:rPr>
        <w:t xml:space="preserve">         </w:t>
      </w:r>
      <w:r w:rsidRPr="008F1818">
        <w:rPr>
          <w:rFonts w:ascii="宋体" w:hAnsi="宋体"/>
          <w:szCs w:val="21"/>
        </w:rPr>
        <w:t>3）税率差异技术手段</w:t>
      </w:r>
    </w:p>
    <w:p w14:paraId="0BB5DDA9"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4）分劈技术手段</w:t>
      </w:r>
      <w:r w:rsidR="0087154E">
        <w:rPr>
          <w:rFonts w:ascii="宋体" w:hAnsi="宋体" w:hint="eastAsia"/>
          <w:szCs w:val="21"/>
        </w:rPr>
        <w:t xml:space="preserve">          </w:t>
      </w:r>
      <w:r w:rsidRPr="008F1818">
        <w:rPr>
          <w:rFonts w:ascii="宋体" w:hAnsi="宋体"/>
          <w:szCs w:val="21"/>
        </w:rPr>
        <w:t>5）扣除技术手段</w:t>
      </w:r>
      <w:r w:rsidR="008F1818">
        <w:rPr>
          <w:rFonts w:ascii="宋体" w:hAnsi="宋体" w:hint="eastAsia"/>
          <w:szCs w:val="21"/>
        </w:rPr>
        <w:t xml:space="preserve">         </w:t>
      </w:r>
      <w:r w:rsidRPr="008F1818">
        <w:rPr>
          <w:rFonts w:ascii="宋体" w:hAnsi="宋体"/>
          <w:szCs w:val="21"/>
        </w:rPr>
        <w:t>6）抵免技术手段</w:t>
      </w:r>
    </w:p>
    <w:p w14:paraId="5B055E2E"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7）延期纳税技术手段</w:t>
      </w:r>
    </w:p>
    <w:p w14:paraId="77FAF6FB" w14:textId="77777777" w:rsidR="008A1921" w:rsidRPr="008F1818" w:rsidRDefault="00A76C7E" w:rsidP="00C074EC">
      <w:pPr>
        <w:spacing w:line="480" w:lineRule="auto"/>
        <w:jc w:val="center"/>
        <w:rPr>
          <w:rFonts w:ascii="宋体" w:hAnsi="宋体" w:hint="eastAsia"/>
          <w:b/>
          <w:color w:val="000000"/>
          <w:sz w:val="28"/>
          <w:szCs w:val="28"/>
        </w:rPr>
      </w:pPr>
      <w:r w:rsidRPr="00DD3A9A">
        <w:rPr>
          <w:rFonts w:ascii="宋体" w:hAnsi="宋体" w:hint="eastAsia"/>
          <w:b/>
          <w:color w:val="000000"/>
          <w:sz w:val="28"/>
          <w:szCs w:val="28"/>
        </w:rPr>
        <w:t>第三部分</w:t>
      </w:r>
      <w:r w:rsidR="008A1921" w:rsidRPr="008F1818">
        <w:rPr>
          <w:rFonts w:ascii="宋体" w:hAnsi="宋体"/>
          <w:b/>
          <w:color w:val="000000"/>
          <w:sz w:val="28"/>
          <w:szCs w:val="28"/>
        </w:rPr>
        <w:t>纳税筹划实务（纳税筹划十八法）</w:t>
      </w:r>
    </w:p>
    <w:p w14:paraId="71E1E714" w14:textId="77777777" w:rsidR="0087154E" w:rsidRDefault="008A1921" w:rsidP="00C074EC">
      <w:pPr>
        <w:widowControl/>
        <w:spacing w:line="480" w:lineRule="auto"/>
        <w:jc w:val="left"/>
        <w:rPr>
          <w:rFonts w:ascii="宋体" w:hAnsi="宋体" w:hint="eastAsia"/>
          <w:szCs w:val="21"/>
        </w:rPr>
      </w:pPr>
      <w:r w:rsidRPr="008F1818">
        <w:rPr>
          <w:rFonts w:ascii="宋体" w:hAnsi="宋体"/>
          <w:szCs w:val="21"/>
        </w:rPr>
        <w:t>（一）纳税筹划实务的讲解思路</w:t>
      </w:r>
    </w:p>
    <w:p w14:paraId="026AD9B0"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（二）纳税筹划主要方法与实战案例分享</w:t>
      </w:r>
    </w:p>
    <w:p w14:paraId="582DEC4F" w14:textId="77777777" w:rsidR="0087154E" w:rsidRDefault="008A1921" w:rsidP="00C074EC">
      <w:pPr>
        <w:widowControl/>
        <w:spacing w:line="480" w:lineRule="auto"/>
        <w:jc w:val="left"/>
        <w:rPr>
          <w:rFonts w:ascii="宋体" w:hAnsi="宋体" w:hint="eastAsia"/>
          <w:szCs w:val="21"/>
        </w:rPr>
      </w:pPr>
      <w:r w:rsidRPr="008F1818">
        <w:rPr>
          <w:rFonts w:ascii="宋体" w:hAnsi="宋体"/>
          <w:szCs w:val="21"/>
        </w:rPr>
        <w:t>1）组织形式筹划法</w:t>
      </w:r>
      <w:r w:rsidR="008F1818">
        <w:rPr>
          <w:rFonts w:ascii="宋体" w:hAnsi="宋体" w:hint="eastAsia"/>
          <w:szCs w:val="21"/>
        </w:rPr>
        <w:t xml:space="preserve">        </w:t>
      </w:r>
      <w:r w:rsidRPr="008F1818">
        <w:rPr>
          <w:rFonts w:ascii="宋体" w:hAnsi="宋体"/>
          <w:szCs w:val="21"/>
        </w:rPr>
        <w:t>2）价格筹划法</w:t>
      </w:r>
      <w:r w:rsidR="0087154E">
        <w:rPr>
          <w:rFonts w:ascii="宋体" w:hAnsi="宋体" w:hint="eastAsia"/>
          <w:szCs w:val="21"/>
        </w:rPr>
        <w:t xml:space="preserve">            </w:t>
      </w:r>
      <w:r w:rsidRPr="008F1818">
        <w:rPr>
          <w:rFonts w:ascii="宋体" w:hAnsi="宋体"/>
          <w:szCs w:val="21"/>
        </w:rPr>
        <w:t>3）销售方式筹划法</w:t>
      </w:r>
    </w:p>
    <w:p w14:paraId="74CF7574"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4）扣除项目筹划法</w:t>
      </w:r>
      <w:r w:rsidR="0087154E">
        <w:rPr>
          <w:rFonts w:ascii="宋体" w:hAnsi="宋体" w:hint="eastAsia"/>
          <w:szCs w:val="21"/>
        </w:rPr>
        <w:t xml:space="preserve">        </w:t>
      </w:r>
      <w:r w:rsidRPr="008F1818">
        <w:rPr>
          <w:rFonts w:ascii="宋体" w:hAnsi="宋体"/>
          <w:szCs w:val="21"/>
        </w:rPr>
        <w:t>5）投资收益筹划法</w:t>
      </w:r>
      <w:r w:rsidR="008F1818">
        <w:rPr>
          <w:rFonts w:ascii="宋体" w:hAnsi="宋体" w:hint="eastAsia"/>
          <w:szCs w:val="21"/>
        </w:rPr>
        <w:t xml:space="preserve">        </w:t>
      </w:r>
      <w:r w:rsidRPr="008F1818">
        <w:rPr>
          <w:rFonts w:ascii="宋体" w:hAnsi="宋体"/>
          <w:szCs w:val="21"/>
        </w:rPr>
        <w:t>6）形式转化筹划法</w:t>
      </w:r>
    </w:p>
    <w:p w14:paraId="55D9E36B" w14:textId="2544082B" w:rsidR="0087154E" w:rsidRDefault="008A1921" w:rsidP="00C074EC">
      <w:pPr>
        <w:widowControl/>
        <w:spacing w:line="480" w:lineRule="auto"/>
        <w:jc w:val="left"/>
        <w:rPr>
          <w:rFonts w:ascii="宋体" w:hAnsi="宋体" w:hint="eastAsia"/>
          <w:szCs w:val="21"/>
        </w:rPr>
      </w:pPr>
      <w:r w:rsidRPr="008F1818">
        <w:rPr>
          <w:rFonts w:ascii="宋体" w:hAnsi="宋体"/>
          <w:szCs w:val="21"/>
        </w:rPr>
        <w:t>7）化整为零筹划法</w:t>
      </w:r>
      <w:r w:rsidR="008F1818">
        <w:rPr>
          <w:rFonts w:ascii="宋体" w:hAnsi="宋体" w:hint="eastAsia"/>
          <w:szCs w:val="21"/>
        </w:rPr>
        <w:t xml:space="preserve">        </w:t>
      </w:r>
      <w:r w:rsidRPr="008F1818">
        <w:rPr>
          <w:rFonts w:ascii="宋体" w:hAnsi="宋体"/>
          <w:szCs w:val="21"/>
        </w:rPr>
        <w:t>8）二点一线筹划法</w:t>
      </w:r>
      <w:r w:rsidR="0087154E">
        <w:rPr>
          <w:rFonts w:ascii="宋体" w:hAnsi="宋体" w:hint="eastAsia"/>
          <w:szCs w:val="21"/>
        </w:rPr>
        <w:t xml:space="preserve">        </w:t>
      </w:r>
      <w:r w:rsidRPr="008F1818">
        <w:rPr>
          <w:rFonts w:ascii="宋体" w:hAnsi="宋体"/>
          <w:szCs w:val="21"/>
        </w:rPr>
        <w:t>9）合并筹划法</w:t>
      </w:r>
    </w:p>
    <w:p w14:paraId="22F65883" w14:textId="5AE7F91C"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10）分立筹划法</w:t>
      </w:r>
      <w:r w:rsidR="0087154E">
        <w:rPr>
          <w:rFonts w:ascii="宋体" w:hAnsi="宋体" w:hint="eastAsia"/>
          <w:szCs w:val="21"/>
        </w:rPr>
        <w:t xml:space="preserve">      </w:t>
      </w:r>
      <w:r w:rsidR="008358DD">
        <w:rPr>
          <w:rFonts w:ascii="宋体" w:hAnsi="宋体" w:hint="eastAsia"/>
          <w:szCs w:val="21"/>
        </w:rPr>
        <w:t xml:space="preserve">    </w:t>
      </w:r>
      <w:r w:rsidR="0087154E">
        <w:rPr>
          <w:rFonts w:ascii="宋体" w:hAnsi="宋体" w:hint="eastAsia"/>
          <w:szCs w:val="21"/>
        </w:rPr>
        <w:t xml:space="preserve"> </w:t>
      </w:r>
      <w:r w:rsidRPr="008F1818">
        <w:rPr>
          <w:rFonts w:ascii="宋体" w:hAnsi="宋体"/>
          <w:szCs w:val="21"/>
        </w:rPr>
        <w:t>11）优惠技巧筹划法</w:t>
      </w:r>
      <w:r w:rsidR="0087154E">
        <w:rPr>
          <w:rFonts w:ascii="宋体" w:hAnsi="宋体" w:hint="eastAsia"/>
          <w:szCs w:val="21"/>
        </w:rPr>
        <w:t xml:space="preserve">       </w:t>
      </w:r>
      <w:r w:rsidRPr="008F1818">
        <w:rPr>
          <w:rFonts w:ascii="宋体" w:hAnsi="宋体"/>
          <w:szCs w:val="21"/>
        </w:rPr>
        <w:t>12）核算技巧筹划法</w:t>
      </w:r>
    </w:p>
    <w:p w14:paraId="5FAE6EDB" w14:textId="77777777" w:rsidR="0087154E" w:rsidRDefault="008A1921" w:rsidP="00C074EC">
      <w:pPr>
        <w:widowControl/>
        <w:spacing w:line="480" w:lineRule="auto"/>
        <w:jc w:val="left"/>
        <w:rPr>
          <w:rFonts w:ascii="宋体" w:hAnsi="宋体" w:hint="eastAsia"/>
          <w:szCs w:val="21"/>
        </w:rPr>
      </w:pPr>
      <w:r w:rsidRPr="008F1818">
        <w:rPr>
          <w:rFonts w:ascii="宋体" w:hAnsi="宋体"/>
          <w:szCs w:val="21"/>
        </w:rPr>
        <w:t>13）多</w:t>
      </w:r>
      <w:proofErr w:type="gramStart"/>
      <w:r w:rsidRPr="008F1818">
        <w:rPr>
          <w:rFonts w:ascii="宋体" w:hAnsi="宋体"/>
          <w:szCs w:val="21"/>
        </w:rPr>
        <w:t>步交易</w:t>
      </w:r>
      <w:proofErr w:type="gramEnd"/>
      <w:r w:rsidRPr="008F1818">
        <w:rPr>
          <w:rFonts w:ascii="宋体" w:hAnsi="宋体"/>
          <w:szCs w:val="21"/>
        </w:rPr>
        <w:t>筹划法</w:t>
      </w:r>
      <w:r w:rsidR="008F1818">
        <w:rPr>
          <w:rFonts w:ascii="宋体" w:hAnsi="宋体" w:hint="eastAsia"/>
          <w:szCs w:val="21"/>
        </w:rPr>
        <w:t xml:space="preserve">       </w:t>
      </w:r>
      <w:r w:rsidRPr="008F1818">
        <w:rPr>
          <w:rFonts w:ascii="宋体" w:hAnsi="宋体"/>
          <w:szCs w:val="21"/>
        </w:rPr>
        <w:t>14）临界点筹划法</w:t>
      </w:r>
      <w:r w:rsidR="0087154E">
        <w:rPr>
          <w:rFonts w:ascii="宋体" w:hAnsi="宋体" w:hint="eastAsia"/>
          <w:szCs w:val="21"/>
        </w:rPr>
        <w:t xml:space="preserve">         </w:t>
      </w:r>
      <w:r w:rsidRPr="008F1818">
        <w:rPr>
          <w:rFonts w:ascii="宋体" w:hAnsi="宋体"/>
          <w:szCs w:val="21"/>
        </w:rPr>
        <w:t>15</w:t>
      </w:r>
      <w:r w:rsidR="009916F2">
        <w:rPr>
          <w:rFonts w:ascii="宋体" w:hAnsi="宋体"/>
          <w:szCs w:val="21"/>
        </w:rPr>
        <w:t>）合法挂靠筹划法</w:t>
      </w:r>
      <w:r w:rsidR="008F1818">
        <w:rPr>
          <w:rFonts w:ascii="宋体" w:hAnsi="宋体" w:hint="eastAsia"/>
          <w:szCs w:val="21"/>
        </w:rPr>
        <w:t xml:space="preserve"> </w:t>
      </w:r>
    </w:p>
    <w:p w14:paraId="41DFBC86"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16）申报技巧筹划法</w:t>
      </w:r>
      <w:r w:rsidR="0087154E">
        <w:rPr>
          <w:rFonts w:ascii="宋体" w:hAnsi="宋体" w:hint="eastAsia"/>
          <w:szCs w:val="21"/>
        </w:rPr>
        <w:t xml:space="preserve">       </w:t>
      </w:r>
      <w:r w:rsidRPr="008F1818">
        <w:rPr>
          <w:rFonts w:ascii="宋体" w:hAnsi="宋体"/>
          <w:szCs w:val="21"/>
        </w:rPr>
        <w:t>17）打包出售筹划法</w:t>
      </w:r>
      <w:r w:rsidR="008F1818">
        <w:rPr>
          <w:rFonts w:ascii="宋体" w:hAnsi="宋体" w:hint="eastAsia"/>
          <w:szCs w:val="21"/>
        </w:rPr>
        <w:t xml:space="preserve">       </w:t>
      </w:r>
      <w:r w:rsidRPr="008F1818">
        <w:rPr>
          <w:rFonts w:ascii="宋体" w:hAnsi="宋体"/>
          <w:szCs w:val="21"/>
        </w:rPr>
        <w:t>18）游离空间筹划法</w:t>
      </w:r>
    </w:p>
    <w:p w14:paraId="3F5028E9" w14:textId="77777777" w:rsidR="008A1921" w:rsidRPr="008F1818" w:rsidRDefault="00DD3A9A" w:rsidP="00C074EC">
      <w:pPr>
        <w:spacing w:line="480" w:lineRule="auto"/>
        <w:jc w:val="center"/>
        <w:rPr>
          <w:rFonts w:ascii="宋体" w:hAnsi="宋体" w:hint="eastAsia"/>
          <w:b/>
          <w:color w:val="000000"/>
          <w:sz w:val="28"/>
          <w:szCs w:val="28"/>
        </w:rPr>
      </w:pPr>
      <w:r w:rsidRPr="00DD3A9A">
        <w:rPr>
          <w:rFonts w:ascii="宋体" w:hAnsi="宋体" w:hint="eastAsia"/>
          <w:b/>
          <w:color w:val="000000"/>
          <w:sz w:val="28"/>
          <w:szCs w:val="28"/>
        </w:rPr>
        <w:t>第四部分</w:t>
      </w:r>
      <w:r w:rsidR="002B2047">
        <w:rPr>
          <w:rFonts w:ascii="宋体" w:hAnsi="宋体"/>
          <w:b/>
          <w:color w:val="000000"/>
          <w:sz w:val="28"/>
          <w:szCs w:val="28"/>
        </w:rPr>
        <w:t>税务风险防范、化解与控制之知己篇</w:t>
      </w:r>
    </w:p>
    <w:p w14:paraId="013E5062" w14:textId="3421E6B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lastRenderedPageBreak/>
        <w:t>（一）</w:t>
      </w:r>
      <w:r w:rsidR="00FF0489">
        <w:rPr>
          <w:rFonts w:ascii="宋体" w:hAnsi="宋体" w:hint="eastAsia"/>
          <w:szCs w:val="21"/>
        </w:rPr>
        <w:t>税务</w:t>
      </w:r>
      <w:r w:rsidRPr="008F1818">
        <w:rPr>
          <w:rFonts w:ascii="宋体" w:hAnsi="宋体"/>
          <w:szCs w:val="21"/>
        </w:rPr>
        <w:t>风险自测与风险评估</w:t>
      </w:r>
    </w:p>
    <w:p w14:paraId="4E9E7BFE" w14:textId="77777777" w:rsidR="0087154E" w:rsidRDefault="008A1921" w:rsidP="00C074EC">
      <w:pPr>
        <w:widowControl/>
        <w:spacing w:line="480" w:lineRule="auto"/>
        <w:jc w:val="left"/>
        <w:rPr>
          <w:rFonts w:ascii="宋体" w:hAnsi="宋体" w:hint="eastAsia"/>
          <w:szCs w:val="21"/>
        </w:rPr>
      </w:pPr>
      <w:r w:rsidRPr="008F1818">
        <w:rPr>
          <w:rFonts w:ascii="宋体" w:hAnsi="宋体"/>
          <w:szCs w:val="21"/>
        </w:rPr>
        <w:t>1）税负异常与否分析</w:t>
      </w:r>
      <w:r w:rsidR="008F1818">
        <w:rPr>
          <w:rFonts w:ascii="宋体" w:hAnsi="宋体" w:hint="eastAsia"/>
          <w:szCs w:val="21"/>
        </w:rPr>
        <w:t xml:space="preserve">       </w:t>
      </w:r>
      <w:r w:rsidRPr="008F1818">
        <w:rPr>
          <w:rFonts w:ascii="宋体" w:hAnsi="宋体"/>
          <w:szCs w:val="21"/>
        </w:rPr>
        <w:t>2）收入完整与否分析</w:t>
      </w:r>
      <w:r w:rsidR="0087154E">
        <w:rPr>
          <w:rFonts w:ascii="宋体" w:hAnsi="宋体" w:hint="eastAsia"/>
          <w:szCs w:val="21"/>
        </w:rPr>
        <w:t xml:space="preserve">      </w:t>
      </w:r>
      <w:r w:rsidRPr="008F1818">
        <w:rPr>
          <w:rFonts w:ascii="宋体" w:hAnsi="宋体"/>
          <w:szCs w:val="21"/>
        </w:rPr>
        <w:t>3）收入确认时间分析</w:t>
      </w:r>
    </w:p>
    <w:p w14:paraId="3107A88D"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4）视同销售情况分析</w:t>
      </w:r>
      <w:r w:rsidR="0087154E">
        <w:rPr>
          <w:rFonts w:ascii="宋体" w:hAnsi="宋体" w:hint="eastAsia"/>
          <w:szCs w:val="21"/>
        </w:rPr>
        <w:t xml:space="preserve">       </w:t>
      </w:r>
      <w:r w:rsidRPr="008F1818">
        <w:rPr>
          <w:rFonts w:ascii="宋体" w:hAnsi="宋体"/>
          <w:szCs w:val="21"/>
        </w:rPr>
        <w:t>5）成本合理性分析</w:t>
      </w:r>
      <w:r w:rsidR="0087154E">
        <w:rPr>
          <w:rFonts w:ascii="宋体" w:hAnsi="宋体" w:hint="eastAsia"/>
          <w:szCs w:val="21"/>
        </w:rPr>
        <w:t xml:space="preserve">        </w:t>
      </w:r>
      <w:r w:rsidRPr="008F1818">
        <w:rPr>
          <w:rFonts w:ascii="宋体" w:hAnsi="宋体"/>
          <w:szCs w:val="21"/>
        </w:rPr>
        <w:t>6）费用合理性分析</w:t>
      </w:r>
    </w:p>
    <w:p w14:paraId="0DD9F009"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7）扣除项目合理性分析</w:t>
      </w:r>
      <w:r w:rsidR="008F1818">
        <w:rPr>
          <w:rFonts w:ascii="宋体" w:hAnsi="宋体" w:hint="eastAsia"/>
          <w:szCs w:val="21"/>
        </w:rPr>
        <w:t xml:space="preserve">     </w:t>
      </w:r>
      <w:r w:rsidRPr="008F1818">
        <w:rPr>
          <w:rFonts w:ascii="宋体" w:hAnsi="宋体"/>
          <w:szCs w:val="21"/>
        </w:rPr>
        <w:t>8）非经常性损益合理性分析</w:t>
      </w:r>
    </w:p>
    <w:p w14:paraId="7CDA2F54" w14:textId="7777777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9）关联方定价合理性分析</w:t>
      </w:r>
      <w:r w:rsidR="008F1818">
        <w:rPr>
          <w:rFonts w:ascii="宋体" w:hAnsi="宋体" w:hint="eastAsia"/>
          <w:szCs w:val="21"/>
        </w:rPr>
        <w:t xml:space="preserve">  </w:t>
      </w:r>
      <w:r w:rsidRPr="008F1818">
        <w:rPr>
          <w:rFonts w:ascii="宋体" w:hAnsi="宋体"/>
          <w:szCs w:val="21"/>
        </w:rPr>
        <w:t>10）非关联方串谋分析</w:t>
      </w:r>
    </w:p>
    <w:p w14:paraId="5956B435" w14:textId="35D454A7" w:rsidR="008A1921" w:rsidRPr="008F1818" w:rsidRDefault="008A1921" w:rsidP="00C074EC">
      <w:pPr>
        <w:widowControl/>
        <w:spacing w:line="480" w:lineRule="auto"/>
        <w:jc w:val="left"/>
        <w:rPr>
          <w:rFonts w:ascii="宋体" w:hAnsi="宋体" w:hint="eastAsia"/>
          <w:szCs w:val="21"/>
        </w:rPr>
      </w:pPr>
      <w:r w:rsidRPr="008F1818">
        <w:rPr>
          <w:rFonts w:ascii="宋体" w:hAnsi="宋体"/>
          <w:szCs w:val="21"/>
        </w:rPr>
        <w:t>（二）分税种</w:t>
      </w:r>
      <w:r w:rsidR="00FF0489">
        <w:rPr>
          <w:rFonts w:ascii="宋体" w:hAnsi="宋体" w:hint="eastAsia"/>
          <w:szCs w:val="21"/>
        </w:rPr>
        <w:t>税务风险</w:t>
      </w:r>
      <w:r w:rsidRPr="008F1818">
        <w:rPr>
          <w:rFonts w:ascii="宋体" w:hAnsi="宋体"/>
          <w:szCs w:val="21"/>
        </w:rPr>
        <w:t>自查技巧</w:t>
      </w:r>
    </w:p>
    <w:p w14:paraId="6E4C377B" w14:textId="77777777" w:rsidR="00780F12" w:rsidRDefault="008A1921" w:rsidP="00C074EC">
      <w:pPr>
        <w:widowControl/>
        <w:spacing w:line="480" w:lineRule="auto"/>
        <w:jc w:val="left"/>
        <w:rPr>
          <w:rFonts w:ascii="宋体" w:hAnsi="宋体" w:hint="eastAsia"/>
          <w:szCs w:val="21"/>
        </w:rPr>
      </w:pPr>
      <w:r w:rsidRPr="008F1818">
        <w:rPr>
          <w:rFonts w:ascii="宋体" w:hAnsi="宋体"/>
          <w:szCs w:val="21"/>
        </w:rPr>
        <w:t>1）流转税自查技巧</w:t>
      </w:r>
      <w:r w:rsidR="008F1818">
        <w:rPr>
          <w:rFonts w:ascii="宋体" w:hAnsi="宋体" w:hint="eastAsia"/>
          <w:szCs w:val="21"/>
        </w:rPr>
        <w:t xml:space="preserve">       </w:t>
      </w:r>
      <w:r w:rsidR="00780F12">
        <w:rPr>
          <w:rFonts w:ascii="宋体" w:hAnsi="宋体" w:hint="eastAsia"/>
          <w:szCs w:val="21"/>
        </w:rPr>
        <w:t xml:space="preserve">   </w:t>
      </w:r>
      <w:r w:rsidRPr="008F1818">
        <w:rPr>
          <w:rFonts w:ascii="宋体" w:hAnsi="宋体"/>
          <w:szCs w:val="21"/>
        </w:rPr>
        <w:t>2）所得税自查技巧</w:t>
      </w:r>
      <w:r w:rsidR="00780F12">
        <w:rPr>
          <w:rFonts w:ascii="宋体" w:hAnsi="宋体" w:hint="eastAsia"/>
          <w:szCs w:val="21"/>
        </w:rPr>
        <w:t xml:space="preserve">         </w:t>
      </w:r>
      <w:r w:rsidRPr="008F1818">
        <w:rPr>
          <w:rFonts w:ascii="宋体" w:hAnsi="宋体"/>
          <w:szCs w:val="21"/>
        </w:rPr>
        <w:t>3）财产税自查技巧</w:t>
      </w:r>
    </w:p>
    <w:p w14:paraId="7CF96EE7" w14:textId="77777777" w:rsidR="008A1921" w:rsidRPr="008F1818" w:rsidRDefault="00780F12" w:rsidP="00C074EC">
      <w:pPr>
        <w:widowControl/>
        <w:spacing w:line="480" w:lineRule="auto"/>
        <w:jc w:val="left"/>
        <w:rPr>
          <w:rFonts w:ascii="宋体" w:hAnsi="宋体" w:hint="eastAsia"/>
          <w:szCs w:val="21"/>
        </w:rPr>
      </w:pPr>
      <w:r>
        <w:rPr>
          <w:rFonts w:ascii="宋体" w:hAnsi="宋体"/>
          <w:szCs w:val="21"/>
        </w:rPr>
        <w:t>4</w:t>
      </w:r>
      <w:r w:rsidR="008A1921" w:rsidRPr="008F1818">
        <w:rPr>
          <w:rFonts w:ascii="宋体" w:hAnsi="宋体"/>
          <w:szCs w:val="21"/>
        </w:rPr>
        <w:t>）行为税自查技巧</w:t>
      </w:r>
      <w:r w:rsidR="008F1818">
        <w:rPr>
          <w:rFonts w:ascii="宋体" w:hAnsi="宋体" w:hint="eastAsia"/>
          <w:szCs w:val="21"/>
        </w:rPr>
        <w:t xml:space="preserve">    </w:t>
      </w:r>
      <w:r>
        <w:rPr>
          <w:rFonts w:ascii="宋体" w:hAnsi="宋体" w:hint="eastAsia"/>
          <w:szCs w:val="21"/>
        </w:rPr>
        <w:t xml:space="preserve">     </w:t>
      </w:r>
      <w:r w:rsidR="008F1818">
        <w:rPr>
          <w:rFonts w:ascii="宋体" w:hAnsi="宋体" w:hint="eastAsia"/>
          <w:szCs w:val="21"/>
        </w:rPr>
        <w:t xml:space="preserve"> </w:t>
      </w:r>
      <w:r>
        <w:rPr>
          <w:rFonts w:ascii="宋体" w:hAnsi="宋体" w:hint="eastAsia"/>
          <w:szCs w:val="21"/>
        </w:rPr>
        <w:t>5</w:t>
      </w:r>
      <w:r w:rsidR="008A1921" w:rsidRPr="008F1818">
        <w:rPr>
          <w:rFonts w:ascii="宋体" w:hAnsi="宋体"/>
          <w:szCs w:val="21"/>
        </w:rPr>
        <w:t>）地方性基金自查技巧</w:t>
      </w:r>
    </w:p>
    <w:p w14:paraId="082092A0" w14:textId="77777777" w:rsidR="00333E18" w:rsidRPr="008F1818" w:rsidRDefault="008A1921" w:rsidP="00C074EC">
      <w:pPr>
        <w:spacing w:line="480" w:lineRule="auto"/>
        <w:jc w:val="center"/>
        <w:rPr>
          <w:rFonts w:ascii="宋体" w:hAnsi="宋体" w:hint="eastAsia"/>
          <w:b/>
          <w:color w:val="000000"/>
          <w:sz w:val="28"/>
          <w:szCs w:val="28"/>
        </w:rPr>
      </w:pPr>
      <w:r w:rsidRPr="00DD3A9A">
        <w:rPr>
          <w:rFonts w:ascii="宋体" w:hAnsi="宋体" w:hint="eastAsia"/>
          <w:b/>
          <w:color w:val="000000"/>
          <w:sz w:val="28"/>
          <w:szCs w:val="28"/>
        </w:rPr>
        <w:t>第</w:t>
      </w:r>
      <w:r>
        <w:rPr>
          <w:rFonts w:ascii="宋体" w:hAnsi="宋体" w:hint="eastAsia"/>
          <w:b/>
          <w:color w:val="000000"/>
          <w:sz w:val="28"/>
          <w:szCs w:val="28"/>
        </w:rPr>
        <w:t>五</w:t>
      </w:r>
      <w:r w:rsidRPr="00DD3A9A">
        <w:rPr>
          <w:rFonts w:ascii="宋体" w:hAnsi="宋体" w:hint="eastAsia"/>
          <w:b/>
          <w:color w:val="000000"/>
          <w:sz w:val="28"/>
          <w:szCs w:val="28"/>
        </w:rPr>
        <w:t>部分</w:t>
      </w:r>
      <w:r w:rsidR="00333E18">
        <w:rPr>
          <w:rFonts w:ascii="宋体" w:hAnsi="宋体"/>
          <w:b/>
          <w:color w:val="000000"/>
          <w:sz w:val="28"/>
          <w:szCs w:val="28"/>
        </w:rPr>
        <w:t>税务风险防范、化解与控制之知彼篇</w:t>
      </w:r>
    </w:p>
    <w:p w14:paraId="64A5BD98" w14:textId="77777777" w:rsidR="00D926CA" w:rsidRPr="00B300CB" w:rsidRDefault="00333E18" w:rsidP="00C074EC">
      <w:pPr>
        <w:widowControl/>
        <w:adjustRightInd w:val="0"/>
        <w:snapToGrid w:val="0"/>
        <w:spacing w:line="480" w:lineRule="auto"/>
        <w:jc w:val="left"/>
        <w:rPr>
          <w:rFonts w:ascii="宋体" w:hAnsi="宋体" w:hint="eastAsia"/>
          <w:szCs w:val="21"/>
        </w:rPr>
      </w:pPr>
      <w:r w:rsidRPr="008F1818">
        <w:rPr>
          <w:rFonts w:ascii="宋体" w:hAnsi="宋体"/>
          <w:szCs w:val="21"/>
        </w:rPr>
        <w:t>（一）</w:t>
      </w:r>
      <w:r w:rsidR="00D926CA" w:rsidRPr="00B300CB">
        <w:rPr>
          <w:rFonts w:ascii="宋体" w:hAnsi="宋体" w:hint="eastAsia"/>
          <w:szCs w:val="21"/>
        </w:rPr>
        <w:t>税务稽查形势分析</w:t>
      </w:r>
    </w:p>
    <w:p w14:paraId="45675645" w14:textId="77777777" w:rsidR="00D926CA" w:rsidRPr="00B300CB" w:rsidRDefault="00D926CA" w:rsidP="00C074EC">
      <w:pPr>
        <w:widowControl/>
        <w:adjustRightInd w:val="0"/>
        <w:snapToGrid w:val="0"/>
        <w:spacing w:line="480" w:lineRule="auto"/>
        <w:jc w:val="left"/>
        <w:rPr>
          <w:rFonts w:ascii="宋体" w:hAnsi="宋体" w:hint="eastAsia"/>
          <w:szCs w:val="21"/>
        </w:rPr>
      </w:pPr>
      <w:r w:rsidRPr="00B300CB">
        <w:rPr>
          <w:rFonts w:ascii="宋体" w:hAnsi="宋体" w:hint="eastAsia"/>
          <w:szCs w:val="21"/>
        </w:rPr>
        <w:t>1</w:t>
      </w:r>
      <w:r>
        <w:rPr>
          <w:rFonts w:ascii="宋体" w:hAnsi="宋体" w:hint="eastAsia"/>
          <w:szCs w:val="21"/>
        </w:rPr>
        <w:t xml:space="preserve">）面对税务稽查，企业的复杂心态分析   </w:t>
      </w:r>
      <w:r w:rsidR="00E02975">
        <w:rPr>
          <w:rFonts w:ascii="宋体" w:hAnsi="宋体" w:hint="eastAsia"/>
          <w:szCs w:val="21"/>
        </w:rPr>
        <w:t xml:space="preserve"> </w:t>
      </w:r>
      <w:r w:rsidRPr="00B300CB">
        <w:rPr>
          <w:rFonts w:ascii="宋体" w:hAnsi="宋体" w:hint="eastAsia"/>
          <w:szCs w:val="21"/>
        </w:rPr>
        <w:t>2</w:t>
      </w:r>
      <w:r>
        <w:rPr>
          <w:rFonts w:ascii="宋体" w:hAnsi="宋体" w:hint="eastAsia"/>
          <w:szCs w:val="21"/>
        </w:rPr>
        <w:t>）税法改革与稽查总体形势</w:t>
      </w:r>
    </w:p>
    <w:p w14:paraId="7C925E33" w14:textId="77777777" w:rsidR="002A7FC5" w:rsidRPr="002A7FC5" w:rsidRDefault="00D926CA" w:rsidP="002A7FC5">
      <w:pPr>
        <w:widowControl/>
        <w:adjustRightInd w:val="0"/>
        <w:snapToGrid w:val="0"/>
        <w:spacing w:line="480" w:lineRule="auto"/>
        <w:jc w:val="left"/>
        <w:rPr>
          <w:rFonts w:ascii="宋体" w:hAnsi="宋体" w:hint="eastAsia"/>
          <w:szCs w:val="21"/>
        </w:rPr>
      </w:pPr>
      <w:r w:rsidRPr="00B300CB">
        <w:rPr>
          <w:rFonts w:ascii="宋体" w:hAnsi="宋体" w:hint="eastAsia"/>
          <w:szCs w:val="21"/>
        </w:rPr>
        <w:t>3）</w:t>
      </w:r>
      <w:r w:rsidR="00E02975">
        <w:rPr>
          <w:rFonts w:ascii="宋体" w:hAnsi="宋体" w:hint="eastAsia"/>
          <w:szCs w:val="21"/>
        </w:rPr>
        <w:t>最近几</w:t>
      </w:r>
      <w:r>
        <w:rPr>
          <w:rFonts w:ascii="宋体" w:hAnsi="宋体" w:hint="eastAsia"/>
          <w:szCs w:val="21"/>
        </w:rPr>
        <w:t>年税务稽查工作结果的回顾</w:t>
      </w:r>
      <w:r w:rsidRPr="00B300CB">
        <w:rPr>
          <w:rFonts w:ascii="宋体" w:hAnsi="宋体" w:hint="eastAsia"/>
          <w:szCs w:val="21"/>
        </w:rPr>
        <w:t xml:space="preserve">    </w:t>
      </w:r>
      <w:r>
        <w:rPr>
          <w:rFonts w:ascii="宋体" w:hAnsi="宋体" w:hint="eastAsia"/>
          <w:szCs w:val="21"/>
        </w:rPr>
        <w:t xml:space="preserve">  </w:t>
      </w:r>
      <w:r w:rsidRPr="00B300CB">
        <w:rPr>
          <w:rFonts w:ascii="宋体" w:hAnsi="宋体" w:hint="eastAsia"/>
          <w:szCs w:val="21"/>
        </w:rPr>
        <w:t>4）</w:t>
      </w:r>
      <w:r w:rsidR="002A7FC5" w:rsidRPr="002A7FC5">
        <w:rPr>
          <w:rFonts w:ascii="宋体" w:hAnsi="宋体" w:hint="eastAsia"/>
          <w:szCs w:val="21"/>
        </w:rPr>
        <w:t>税务稽查重点的归纳梳理</w:t>
      </w:r>
    </w:p>
    <w:p w14:paraId="58A131D4" w14:textId="1634B561" w:rsidR="00D926CA" w:rsidRPr="00B300CB" w:rsidRDefault="00D926CA" w:rsidP="00C074EC">
      <w:pPr>
        <w:widowControl/>
        <w:adjustRightInd w:val="0"/>
        <w:snapToGrid w:val="0"/>
        <w:spacing w:line="480" w:lineRule="auto"/>
        <w:jc w:val="left"/>
        <w:rPr>
          <w:rFonts w:ascii="宋体" w:hAnsi="宋体" w:hint="eastAsia"/>
          <w:szCs w:val="21"/>
        </w:rPr>
      </w:pPr>
      <w:r>
        <w:rPr>
          <w:rFonts w:ascii="宋体" w:hAnsi="宋体" w:hint="eastAsia"/>
          <w:szCs w:val="21"/>
        </w:rPr>
        <w:t>（二）</w:t>
      </w:r>
      <w:r w:rsidRPr="00B300CB">
        <w:rPr>
          <w:rFonts w:ascii="宋体" w:hAnsi="宋体" w:hint="eastAsia"/>
          <w:szCs w:val="21"/>
        </w:rPr>
        <w:t>税务稽查的流程与方法</w:t>
      </w:r>
    </w:p>
    <w:p w14:paraId="3B0176F2" w14:textId="77777777" w:rsidR="00D926CA" w:rsidRPr="00B300CB" w:rsidRDefault="00D926CA" w:rsidP="00C074EC">
      <w:pPr>
        <w:widowControl/>
        <w:adjustRightInd w:val="0"/>
        <w:snapToGrid w:val="0"/>
        <w:spacing w:line="480" w:lineRule="auto"/>
        <w:jc w:val="left"/>
        <w:rPr>
          <w:rFonts w:ascii="宋体" w:hAnsi="宋体" w:hint="eastAsia"/>
          <w:szCs w:val="21"/>
        </w:rPr>
      </w:pPr>
      <w:r w:rsidRPr="00B300CB">
        <w:rPr>
          <w:rFonts w:ascii="宋体" w:hAnsi="宋体" w:hint="eastAsia"/>
          <w:szCs w:val="21"/>
        </w:rPr>
        <w:t>1）企业被稽查原因的分析</w:t>
      </w:r>
      <w:r>
        <w:rPr>
          <w:rFonts w:ascii="宋体" w:hAnsi="宋体" w:hint="eastAsia"/>
          <w:szCs w:val="21"/>
        </w:rPr>
        <w:t xml:space="preserve">          </w:t>
      </w:r>
      <w:r w:rsidR="009916F2">
        <w:rPr>
          <w:rFonts w:ascii="宋体" w:hAnsi="宋体" w:hint="eastAsia"/>
          <w:szCs w:val="21"/>
        </w:rPr>
        <w:t xml:space="preserve"> </w:t>
      </w:r>
      <w:r w:rsidRPr="00B300CB">
        <w:rPr>
          <w:rFonts w:ascii="宋体" w:hAnsi="宋体" w:hint="eastAsia"/>
          <w:szCs w:val="21"/>
        </w:rPr>
        <w:t>2）税务稽查工作基本流程及稽查部门内部职能划分</w:t>
      </w:r>
    </w:p>
    <w:p w14:paraId="423CEF17" w14:textId="77777777" w:rsidR="00D926CA" w:rsidRPr="00B300CB" w:rsidRDefault="00D926CA" w:rsidP="00C074EC">
      <w:pPr>
        <w:spacing w:line="480" w:lineRule="auto"/>
        <w:rPr>
          <w:rFonts w:ascii="宋体" w:hAnsi="宋体" w:hint="eastAsia"/>
          <w:szCs w:val="21"/>
        </w:rPr>
      </w:pPr>
      <w:r w:rsidRPr="00B300CB">
        <w:rPr>
          <w:rFonts w:ascii="宋体" w:hAnsi="宋体" w:hint="eastAsia"/>
          <w:szCs w:val="21"/>
        </w:rPr>
        <w:t>3）税务稽查基本方法及稽查案例分析4）税务稽查证据搜集</w:t>
      </w:r>
    </w:p>
    <w:p w14:paraId="36AD22A4" w14:textId="77777777" w:rsidR="00D926CA" w:rsidRPr="00B300CB" w:rsidRDefault="00D926CA" w:rsidP="00C074EC">
      <w:pPr>
        <w:spacing w:line="480" w:lineRule="auto"/>
        <w:rPr>
          <w:rFonts w:ascii="宋体" w:hAnsi="宋体" w:hint="eastAsia"/>
          <w:szCs w:val="21"/>
        </w:rPr>
      </w:pPr>
      <w:r>
        <w:rPr>
          <w:rFonts w:ascii="宋体" w:hAnsi="宋体" w:hint="eastAsia"/>
          <w:szCs w:val="21"/>
        </w:rPr>
        <w:t>（三）</w:t>
      </w:r>
      <w:r w:rsidRPr="00B300CB">
        <w:rPr>
          <w:rFonts w:ascii="宋体" w:hAnsi="宋体" w:hint="eastAsia"/>
          <w:szCs w:val="21"/>
        </w:rPr>
        <w:t>纳税评估剖析</w:t>
      </w:r>
    </w:p>
    <w:p w14:paraId="2B16CCE3" w14:textId="77777777" w:rsidR="00D926CA" w:rsidRPr="00B300CB" w:rsidRDefault="00D926CA" w:rsidP="00C074EC">
      <w:pPr>
        <w:spacing w:line="480" w:lineRule="auto"/>
        <w:rPr>
          <w:rFonts w:ascii="宋体" w:hAnsi="宋体" w:hint="eastAsia"/>
          <w:szCs w:val="21"/>
        </w:rPr>
      </w:pPr>
      <w:r w:rsidRPr="00B300CB">
        <w:rPr>
          <w:rFonts w:ascii="宋体" w:hAnsi="宋体" w:hint="eastAsia"/>
          <w:szCs w:val="21"/>
        </w:rPr>
        <w:t>1）纳税评估的构成要素</w:t>
      </w:r>
      <w:r>
        <w:rPr>
          <w:rFonts w:ascii="宋体" w:hAnsi="宋体" w:hint="eastAsia"/>
          <w:szCs w:val="21"/>
        </w:rPr>
        <w:t xml:space="preserve">                </w:t>
      </w:r>
      <w:r w:rsidRPr="00B300CB">
        <w:rPr>
          <w:rFonts w:ascii="宋体" w:hAnsi="宋体" w:hint="eastAsia"/>
          <w:szCs w:val="21"/>
        </w:rPr>
        <w:t>2）纳税评估的基本流程</w:t>
      </w:r>
    </w:p>
    <w:p w14:paraId="24BEFC1B" w14:textId="77777777" w:rsidR="00D926CA" w:rsidRPr="00B300CB" w:rsidRDefault="00D926CA" w:rsidP="00C074EC">
      <w:pPr>
        <w:spacing w:line="480" w:lineRule="auto"/>
        <w:rPr>
          <w:rFonts w:ascii="宋体" w:hAnsi="宋体" w:hint="eastAsia"/>
          <w:szCs w:val="21"/>
        </w:rPr>
      </w:pPr>
      <w:r w:rsidRPr="00B300CB">
        <w:rPr>
          <w:rFonts w:ascii="宋体" w:hAnsi="宋体" w:hint="eastAsia"/>
          <w:szCs w:val="21"/>
        </w:rPr>
        <w:t>3）纳税评估的工作方法</w:t>
      </w:r>
      <w:r>
        <w:rPr>
          <w:rFonts w:ascii="宋体" w:hAnsi="宋体" w:hint="eastAsia"/>
          <w:szCs w:val="21"/>
        </w:rPr>
        <w:t xml:space="preserve">                </w:t>
      </w:r>
      <w:r w:rsidRPr="00B300CB">
        <w:rPr>
          <w:rFonts w:ascii="宋体" w:hAnsi="宋体" w:hint="eastAsia"/>
          <w:szCs w:val="21"/>
        </w:rPr>
        <w:t>4）纳税评估的原则</w:t>
      </w:r>
    </w:p>
    <w:p w14:paraId="4DDA50E7" w14:textId="77777777" w:rsidR="00D926CA" w:rsidRPr="00B300CB" w:rsidRDefault="00D926CA" w:rsidP="00C074EC">
      <w:pPr>
        <w:spacing w:line="480" w:lineRule="auto"/>
        <w:rPr>
          <w:rFonts w:ascii="宋体" w:hAnsi="宋体" w:hint="eastAsia"/>
          <w:szCs w:val="21"/>
        </w:rPr>
      </w:pPr>
      <w:r w:rsidRPr="00B300CB">
        <w:rPr>
          <w:rFonts w:ascii="宋体" w:hAnsi="宋体" w:hint="eastAsia"/>
          <w:szCs w:val="21"/>
        </w:rPr>
        <w:t xml:space="preserve">5）纳税评估的发展    </w:t>
      </w:r>
      <w:r>
        <w:rPr>
          <w:rFonts w:ascii="宋体" w:hAnsi="宋体" w:hint="eastAsia"/>
          <w:szCs w:val="21"/>
        </w:rPr>
        <w:t xml:space="preserve">                </w:t>
      </w:r>
      <w:r w:rsidRPr="00B300CB">
        <w:rPr>
          <w:rFonts w:ascii="宋体" w:hAnsi="宋体" w:hint="eastAsia"/>
          <w:szCs w:val="21"/>
        </w:rPr>
        <w:t>6）选案的方法</w:t>
      </w:r>
    </w:p>
    <w:p w14:paraId="4B5E977E" w14:textId="77777777" w:rsidR="00E02975" w:rsidRPr="001B574D" w:rsidRDefault="00E02975" w:rsidP="00C074EC">
      <w:pPr>
        <w:spacing w:line="480" w:lineRule="auto"/>
        <w:rPr>
          <w:rFonts w:ascii="宋体" w:hAnsi="宋体" w:hint="eastAsia"/>
          <w:b/>
          <w:szCs w:val="21"/>
        </w:rPr>
      </w:pPr>
      <w:r w:rsidRPr="001B574D">
        <w:rPr>
          <w:rFonts w:ascii="宋体" w:hAnsi="宋体" w:hint="eastAsia"/>
          <w:b/>
          <w:szCs w:val="21"/>
        </w:rPr>
        <w:t>主讲专家简介：</w:t>
      </w:r>
    </w:p>
    <w:p w14:paraId="18E80555" w14:textId="77777777" w:rsidR="00CE431D" w:rsidRDefault="00CE431D" w:rsidP="00CE431D">
      <w:pPr>
        <w:spacing w:line="480" w:lineRule="auto"/>
        <w:ind w:firstLineChars="200" w:firstLine="420"/>
        <w:jc w:val="left"/>
        <w:rPr>
          <w:rFonts w:ascii="宋体" w:hAnsi="宋体" w:hint="eastAsia"/>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w:t>
      </w:r>
      <w:r>
        <w:rPr>
          <w:rFonts w:ascii="宋体" w:hAnsi="宋体" w:hint="eastAsia"/>
          <w:bCs/>
          <w:color w:val="000000"/>
          <w:szCs w:val="21"/>
        </w:rPr>
        <w:lastRenderedPageBreak/>
        <w:t>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18213A64" w14:textId="77777777" w:rsidR="00CE431D" w:rsidRDefault="00CE431D" w:rsidP="00CE431D">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w:t>
      </w:r>
      <w:r>
        <w:rPr>
          <w:rFonts w:ascii="宋体" w:hAnsi="宋体" w:hint="eastAsia"/>
          <w:bCs/>
          <w:color w:val="000000"/>
          <w:szCs w:val="21"/>
        </w:rPr>
        <w:lastRenderedPageBreak/>
        <w:t>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5A953CF8" w14:textId="3F5A8189" w:rsidR="00DD3A9A" w:rsidRPr="00917E8F" w:rsidRDefault="00CE431D" w:rsidP="00CE431D">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DD3A9A" w:rsidRPr="00917E8F" w:rsidSect="00A74099">
      <w:headerReference w:type="default" r:id="rId7"/>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423B5" w14:textId="77777777" w:rsidR="00A037E2" w:rsidRDefault="00A037E2">
      <w:r>
        <w:separator/>
      </w:r>
    </w:p>
  </w:endnote>
  <w:endnote w:type="continuationSeparator" w:id="0">
    <w:p w14:paraId="07FD14CB" w14:textId="77777777" w:rsidR="00A037E2" w:rsidRDefault="00A03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281A2" w14:textId="77777777" w:rsidR="00A037E2" w:rsidRDefault="00A037E2">
      <w:r>
        <w:separator/>
      </w:r>
    </w:p>
  </w:footnote>
  <w:footnote w:type="continuationSeparator" w:id="0">
    <w:p w14:paraId="16FC76C6" w14:textId="77777777" w:rsidR="00A037E2" w:rsidRDefault="00A03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8AB37" w14:textId="77777777" w:rsidR="00AB1BBC" w:rsidRDefault="00AB1BBC" w:rsidP="0052103E">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80C"/>
    <w:multiLevelType w:val="hybridMultilevel"/>
    <w:tmpl w:val="BE4CDB70"/>
    <w:lvl w:ilvl="0" w:tplc="BFA84B8C">
      <w:start w:val="1"/>
      <w:numFmt w:val="decimal"/>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E91452A"/>
    <w:multiLevelType w:val="hybridMultilevel"/>
    <w:tmpl w:val="531262DE"/>
    <w:lvl w:ilvl="0" w:tplc="0FB053C0">
      <w:start w:val="1"/>
      <w:numFmt w:val="decimal"/>
      <w:lvlText w:val="%1、"/>
      <w:lvlJc w:val="left"/>
      <w:pPr>
        <w:ind w:left="1125" w:hanging="720"/>
      </w:pPr>
      <w:rPr>
        <w:rFonts w:ascii="宋体" w:eastAsia="宋体" w:hAnsi="宋体"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662F69DC"/>
    <w:multiLevelType w:val="hybridMultilevel"/>
    <w:tmpl w:val="C862EAB4"/>
    <w:lvl w:ilvl="0" w:tplc="3A4009C2">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721124022">
    <w:abstractNumId w:val="0"/>
  </w:num>
  <w:num w:numId="2" w16cid:durableId="543175890">
    <w:abstractNumId w:val="2"/>
  </w:num>
  <w:num w:numId="3" w16cid:durableId="319621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6C7E"/>
    <w:rsid w:val="000B3FE6"/>
    <w:rsid w:val="000E6302"/>
    <w:rsid w:val="001278E2"/>
    <w:rsid w:val="001B0971"/>
    <w:rsid w:val="001E4889"/>
    <w:rsid w:val="001E57A1"/>
    <w:rsid w:val="0022000E"/>
    <w:rsid w:val="00253483"/>
    <w:rsid w:val="0029740A"/>
    <w:rsid w:val="002A7FC5"/>
    <w:rsid w:val="002B2047"/>
    <w:rsid w:val="002B6656"/>
    <w:rsid w:val="002C661F"/>
    <w:rsid w:val="00333E18"/>
    <w:rsid w:val="003446BB"/>
    <w:rsid w:val="00347559"/>
    <w:rsid w:val="003658B5"/>
    <w:rsid w:val="003A517F"/>
    <w:rsid w:val="003B5723"/>
    <w:rsid w:val="003D1376"/>
    <w:rsid w:val="004125D8"/>
    <w:rsid w:val="004512CF"/>
    <w:rsid w:val="004D4080"/>
    <w:rsid w:val="0052103E"/>
    <w:rsid w:val="00577A1B"/>
    <w:rsid w:val="005E26C9"/>
    <w:rsid w:val="00671183"/>
    <w:rsid w:val="006834C0"/>
    <w:rsid w:val="006C0719"/>
    <w:rsid w:val="00700C39"/>
    <w:rsid w:val="00754458"/>
    <w:rsid w:val="00780F12"/>
    <w:rsid w:val="007F0797"/>
    <w:rsid w:val="008358DD"/>
    <w:rsid w:val="00855179"/>
    <w:rsid w:val="0087154E"/>
    <w:rsid w:val="008A1921"/>
    <w:rsid w:val="008F1818"/>
    <w:rsid w:val="009116B8"/>
    <w:rsid w:val="00917E8F"/>
    <w:rsid w:val="00963FB3"/>
    <w:rsid w:val="009916F2"/>
    <w:rsid w:val="00A037E2"/>
    <w:rsid w:val="00A74099"/>
    <w:rsid w:val="00A76C7E"/>
    <w:rsid w:val="00A95DC3"/>
    <w:rsid w:val="00AB1BBC"/>
    <w:rsid w:val="00B16009"/>
    <w:rsid w:val="00B5636F"/>
    <w:rsid w:val="00BA057E"/>
    <w:rsid w:val="00BB0410"/>
    <w:rsid w:val="00BD394D"/>
    <w:rsid w:val="00C074EC"/>
    <w:rsid w:val="00C277EB"/>
    <w:rsid w:val="00C51F15"/>
    <w:rsid w:val="00C623DD"/>
    <w:rsid w:val="00C70354"/>
    <w:rsid w:val="00C92EDB"/>
    <w:rsid w:val="00CD421F"/>
    <w:rsid w:val="00CE431D"/>
    <w:rsid w:val="00CE4824"/>
    <w:rsid w:val="00D2242B"/>
    <w:rsid w:val="00D52723"/>
    <w:rsid w:val="00D926CA"/>
    <w:rsid w:val="00DD3A9A"/>
    <w:rsid w:val="00DF5AD4"/>
    <w:rsid w:val="00E02975"/>
    <w:rsid w:val="00E65C6C"/>
    <w:rsid w:val="00F52508"/>
    <w:rsid w:val="00F74883"/>
    <w:rsid w:val="00F76A03"/>
    <w:rsid w:val="00F91359"/>
    <w:rsid w:val="00F94988"/>
    <w:rsid w:val="00FA4155"/>
    <w:rsid w:val="00FF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6E015"/>
  <w15:chartTrackingRefBased/>
  <w15:docId w15:val="{1C15F18F-BEF6-4BCB-B9D5-CEC663D11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5C6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31">
    <w:name w:val="t31"/>
    <w:basedOn w:val="a0"/>
    <w:rsid w:val="00A76C7E"/>
  </w:style>
  <w:style w:type="paragraph" w:styleId="a3">
    <w:name w:val="header"/>
    <w:basedOn w:val="a"/>
    <w:rsid w:val="00253483"/>
    <w:pPr>
      <w:pBdr>
        <w:bottom w:val="single" w:sz="6" w:space="1" w:color="auto"/>
      </w:pBdr>
      <w:tabs>
        <w:tab w:val="center" w:pos="4153"/>
        <w:tab w:val="right" w:pos="8306"/>
      </w:tabs>
      <w:snapToGrid w:val="0"/>
      <w:jc w:val="center"/>
    </w:pPr>
    <w:rPr>
      <w:sz w:val="18"/>
      <w:szCs w:val="18"/>
    </w:rPr>
  </w:style>
  <w:style w:type="paragraph" w:styleId="a4">
    <w:name w:val="footer"/>
    <w:basedOn w:val="a"/>
    <w:rsid w:val="00253483"/>
    <w:pPr>
      <w:tabs>
        <w:tab w:val="center" w:pos="4153"/>
        <w:tab w:val="right" w:pos="8306"/>
      </w:tabs>
      <w:snapToGrid w:val="0"/>
      <w:jc w:val="left"/>
    </w:pPr>
    <w:rPr>
      <w:sz w:val="18"/>
      <w:szCs w:val="18"/>
    </w:rPr>
  </w:style>
  <w:style w:type="paragraph" w:styleId="a5">
    <w:name w:val="Plain Text"/>
    <w:basedOn w:val="a"/>
    <w:rsid w:val="00BA057E"/>
    <w:pPr>
      <w:adjustRightInd w:val="0"/>
      <w:spacing w:line="312" w:lineRule="atLeast"/>
      <w:textAlignment w:val="baseline"/>
    </w:pPr>
    <w:rPr>
      <w:rFonts w:ascii="宋体" w:hAnsi="Courier New" w:cs="Courier New"/>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440822">
      <w:bodyDiv w:val="1"/>
      <w:marLeft w:val="0"/>
      <w:marRight w:val="0"/>
      <w:marTop w:val="0"/>
      <w:marBottom w:val="0"/>
      <w:divBdr>
        <w:top w:val="none" w:sz="0" w:space="0" w:color="auto"/>
        <w:left w:val="none" w:sz="0" w:space="0" w:color="auto"/>
        <w:bottom w:val="none" w:sz="0" w:space="0" w:color="auto"/>
        <w:right w:val="none" w:sz="0" w:space="0" w:color="auto"/>
      </w:divBdr>
    </w:div>
    <w:div w:id="335153302">
      <w:bodyDiv w:val="1"/>
      <w:marLeft w:val="0"/>
      <w:marRight w:val="0"/>
      <w:marTop w:val="0"/>
      <w:marBottom w:val="0"/>
      <w:divBdr>
        <w:top w:val="none" w:sz="0" w:space="0" w:color="auto"/>
        <w:left w:val="none" w:sz="0" w:space="0" w:color="auto"/>
        <w:bottom w:val="none" w:sz="0" w:space="0" w:color="auto"/>
        <w:right w:val="none" w:sz="0" w:space="0" w:color="auto"/>
      </w:divBdr>
      <w:divsChild>
        <w:div w:id="81268124">
          <w:marLeft w:val="0"/>
          <w:marRight w:val="0"/>
          <w:marTop w:val="420"/>
          <w:marBottom w:val="0"/>
          <w:divBdr>
            <w:top w:val="none" w:sz="0" w:space="0" w:color="auto"/>
            <w:left w:val="none" w:sz="0" w:space="0" w:color="auto"/>
            <w:bottom w:val="none" w:sz="0" w:space="0" w:color="auto"/>
            <w:right w:val="none" w:sz="0" w:space="0" w:color="auto"/>
          </w:divBdr>
          <w:divsChild>
            <w:div w:id="6949923">
              <w:marLeft w:val="0"/>
              <w:marRight w:val="0"/>
              <w:marTop w:val="0"/>
              <w:marBottom w:val="0"/>
              <w:divBdr>
                <w:top w:val="none" w:sz="0" w:space="0" w:color="auto"/>
                <w:left w:val="none" w:sz="0" w:space="0" w:color="auto"/>
                <w:bottom w:val="none" w:sz="0" w:space="0" w:color="auto"/>
                <w:right w:val="none" w:sz="0" w:space="0" w:color="auto"/>
              </w:divBdr>
            </w:div>
            <w:div w:id="64497603">
              <w:marLeft w:val="0"/>
              <w:marRight w:val="0"/>
              <w:marTop w:val="0"/>
              <w:marBottom w:val="0"/>
              <w:divBdr>
                <w:top w:val="none" w:sz="0" w:space="0" w:color="auto"/>
                <w:left w:val="none" w:sz="0" w:space="0" w:color="auto"/>
                <w:bottom w:val="none" w:sz="0" w:space="0" w:color="auto"/>
                <w:right w:val="none" w:sz="0" w:space="0" w:color="auto"/>
              </w:divBdr>
            </w:div>
            <w:div w:id="279647406">
              <w:marLeft w:val="0"/>
              <w:marRight w:val="0"/>
              <w:marTop w:val="0"/>
              <w:marBottom w:val="0"/>
              <w:divBdr>
                <w:top w:val="none" w:sz="0" w:space="0" w:color="auto"/>
                <w:left w:val="none" w:sz="0" w:space="0" w:color="auto"/>
                <w:bottom w:val="none" w:sz="0" w:space="0" w:color="auto"/>
                <w:right w:val="none" w:sz="0" w:space="0" w:color="auto"/>
              </w:divBdr>
            </w:div>
            <w:div w:id="333993190">
              <w:marLeft w:val="0"/>
              <w:marRight w:val="0"/>
              <w:marTop w:val="0"/>
              <w:marBottom w:val="0"/>
              <w:divBdr>
                <w:top w:val="none" w:sz="0" w:space="0" w:color="auto"/>
                <w:left w:val="none" w:sz="0" w:space="0" w:color="auto"/>
                <w:bottom w:val="none" w:sz="0" w:space="0" w:color="auto"/>
                <w:right w:val="none" w:sz="0" w:space="0" w:color="auto"/>
              </w:divBdr>
            </w:div>
            <w:div w:id="372196763">
              <w:marLeft w:val="0"/>
              <w:marRight w:val="0"/>
              <w:marTop w:val="0"/>
              <w:marBottom w:val="0"/>
              <w:divBdr>
                <w:top w:val="none" w:sz="0" w:space="0" w:color="auto"/>
                <w:left w:val="none" w:sz="0" w:space="0" w:color="auto"/>
                <w:bottom w:val="none" w:sz="0" w:space="0" w:color="auto"/>
                <w:right w:val="none" w:sz="0" w:space="0" w:color="auto"/>
              </w:divBdr>
            </w:div>
            <w:div w:id="391151236">
              <w:marLeft w:val="0"/>
              <w:marRight w:val="0"/>
              <w:marTop w:val="0"/>
              <w:marBottom w:val="0"/>
              <w:divBdr>
                <w:top w:val="none" w:sz="0" w:space="0" w:color="auto"/>
                <w:left w:val="none" w:sz="0" w:space="0" w:color="auto"/>
                <w:bottom w:val="none" w:sz="0" w:space="0" w:color="auto"/>
                <w:right w:val="none" w:sz="0" w:space="0" w:color="auto"/>
              </w:divBdr>
            </w:div>
            <w:div w:id="715860689">
              <w:marLeft w:val="0"/>
              <w:marRight w:val="0"/>
              <w:marTop w:val="0"/>
              <w:marBottom w:val="0"/>
              <w:divBdr>
                <w:top w:val="none" w:sz="0" w:space="0" w:color="auto"/>
                <w:left w:val="none" w:sz="0" w:space="0" w:color="auto"/>
                <w:bottom w:val="none" w:sz="0" w:space="0" w:color="auto"/>
                <w:right w:val="none" w:sz="0" w:space="0" w:color="auto"/>
              </w:divBdr>
            </w:div>
            <w:div w:id="722679891">
              <w:marLeft w:val="0"/>
              <w:marRight w:val="0"/>
              <w:marTop w:val="0"/>
              <w:marBottom w:val="0"/>
              <w:divBdr>
                <w:top w:val="none" w:sz="0" w:space="0" w:color="auto"/>
                <w:left w:val="none" w:sz="0" w:space="0" w:color="auto"/>
                <w:bottom w:val="none" w:sz="0" w:space="0" w:color="auto"/>
                <w:right w:val="none" w:sz="0" w:space="0" w:color="auto"/>
              </w:divBdr>
            </w:div>
            <w:div w:id="775946360">
              <w:marLeft w:val="0"/>
              <w:marRight w:val="0"/>
              <w:marTop w:val="0"/>
              <w:marBottom w:val="0"/>
              <w:divBdr>
                <w:top w:val="none" w:sz="0" w:space="0" w:color="auto"/>
                <w:left w:val="none" w:sz="0" w:space="0" w:color="auto"/>
                <w:bottom w:val="none" w:sz="0" w:space="0" w:color="auto"/>
                <w:right w:val="none" w:sz="0" w:space="0" w:color="auto"/>
              </w:divBdr>
            </w:div>
            <w:div w:id="791367791">
              <w:marLeft w:val="0"/>
              <w:marRight w:val="0"/>
              <w:marTop w:val="0"/>
              <w:marBottom w:val="0"/>
              <w:divBdr>
                <w:top w:val="none" w:sz="0" w:space="0" w:color="auto"/>
                <w:left w:val="none" w:sz="0" w:space="0" w:color="auto"/>
                <w:bottom w:val="none" w:sz="0" w:space="0" w:color="auto"/>
                <w:right w:val="none" w:sz="0" w:space="0" w:color="auto"/>
              </w:divBdr>
            </w:div>
            <w:div w:id="801000614">
              <w:marLeft w:val="0"/>
              <w:marRight w:val="0"/>
              <w:marTop w:val="0"/>
              <w:marBottom w:val="0"/>
              <w:divBdr>
                <w:top w:val="none" w:sz="0" w:space="0" w:color="auto"/>
                <w:left w:val="none" w:sz="0" w:space="0" w:color="auto"/>
                <w:bottom w:val="none" w:sz="0" w:space="0" w:color="auto"/>
                <w:right w:val="none" w:sz="0" w:space="0" w:color="auto"/>
              </w:divBdr>
            </w:div>
            <w:div w:id="803426100">
              <w:marLeft w:val="0"/>
              <w:marRight w:val="0"/>
              <w:marTop w:val="0"/>
              <w:marBottom w:val="0"/>
              <w:divBdr>
                <w:top w:val="none" w:sz="0" w:space="0" w:color="auto"/>
                <w:left w:val="none" w:sz="0" w:space="0" w:color="auto"/>
                <w:bottom w:val="none" w:sz="0" w:space="0" w:color="auto"/>
                <w:right w:val="none" w:sz="0" w:space="0" w:color="auto"/>
              </w:divBdr>
            </w:div>
            <w:div w:id="997341679">
              <w:marLeft w:val="0"/>
              <w:marRight w:val="0"/>
              <w:marTop w:val="0"/>
              <w:marBottom w:val="0"/>
              <w:divBdr>
                <w:top w:val="none" w:sz="0" w:space="0" w:color="auto"/>
                <w:left w:val="none" w:sz="0" w:space="0" w:color="auto"/>
                <w:bottom w:val="none" w:sz="0" w:space="0" w:color="auto"/>
                <w:right w:val="none" w:sz="0" w:space="0" w:color="auto"/>
              </w:divBdr>
            </w:div>
            <w:div w:id="1252935795">
              <w:marLeft w:val="0"/>
              <w:marRight w:val="0"/>
              <w:marTop w:val="0"/>
              <w:marBottom w:val="0"/>
              <w:divBdr>
                <w:top w:val="none" w:sz="0" w:space="0" w:color="auto"/>
                <w:left w:val="none" w:sz="0" w:space="0" w:color="auto"/>
                <w:bottom w:val="none" w:sz="0" w:space="0" w:color="auto"/>
                <w:right w:val="none" w:sz="0" w:space="0" w:color="auto"/>
              </w:divBdr>
            </w:div>
            <w:div w:id="1262254432">
              <w:marLeft w:val="0"/>
              <w:marRight w:val="0"/>
              <w:marTop w:val="0"/>
              <w:marBottom w:val="0"/>
              <w:divBdr>
                <w:top w:val="none" w:sz="0" w:space="0" w:color="auto"/>
                <w:left w:val="none" w:sz="0" w:space="0" w:color="auto"/>
                <w:bottom w:val="none" w:sz="0" w:space="0" w:color="auto"/>
                <w:right w:val="none" w:sz="0" w:space="0" w:color="auto"/>
              </w:divBdr>
            </w:div>
            <w:div w:id="1265305282">
              <w:marLeft w:val="0"/>
              <w:marRight w:val="0"/>
              <w:marTop w:val="0"/>
              <w:marBottom w:val="0"/>
              <w:divBdr>
                <w:top w:val="none" w:sz="0" w:space="0" w:color="auto"/>
                <w:left w:val="none" w:sz="0" w:space="0" w:color="auto"/>
                <w:bottom w:val="none" w:sz="0" w:space="0" w:color="auto"/>
                <w:right w:val="none" w:sz="0" w:space="0" w:color="auto"/>
              </w:divBdr>
            </w:div>
            <w:div w:id="1266841845">
              <w:marLeft w:val="0"/>
              <w:marRight w:val="0"/>
              <w:marTop w:val="0"/>
              <w:marBottom w:val="0"/>
              <w:divBdr>
                <w:top w:val="none" w:sz="0" w:space="0" w:color="auto"/>
                <w:left w:val="none" w:sz="0" w:space="0" w:color="auto"/>
                <w:bottom w:val="none" w:sz="0" w:space="0" w:color="auto"/>
                <w:right w:val="none" w:sz="0" w:space="0" w:color="auto"/>
              </w:divBdr>
            </w:div>
            <w:div w:id="1288775481">
              <w:marLeft w:val="0"/>
              <w:marRight w:val="0"/>
              <w:marTop w:val="0"/>
              <w:marBottom w:val="0"/>
              <w:divBdr>
                <w:top w:val="none" w:sz="0" w:space="0" w:color="auto"/>
                <w:left w:val="none" w:sz="0" w:space="0" w:color="auto"/>
                <w:bottom w:val="none" w:sz="0" w:space="0" w:color="auto"/>
                <w:right w:val="none" w:sz="0" w:space="0" w:color="auto"/>
              </w:divBdr>
            </w:div>
            <w:div w:id="1411579935">
              <w:marLeft w:val="0"/>
              <w:marRight w:val="0"/>
              <w:marTop w:val="0"/>
              <w:marBottom w:val="0"/>
              <w:divBdr>
                <w:top w:val="none" w:sz="0" w:space="0" w:color="auto"/>
                <w:left w:val="none" w:sz="0" w:space="0" w:color="auto"/>
                <w:bottom w:val="none" w:sz="0" w:space="0" w:color="auto"/>
                <w:right w:val="none" w:sz="0" w:space="0" w:color="auto"/>
              </w:divBdr>
            </w:div>
            <w:div w:id="1471750283">
              <w:marLeft w:val="0"/>
              <w:marRight w:val="0"/>
              <w:marTop w:val="0"/>
              <w:marBottom w:val="0"/>
              <w:divBdr>
                <w:top w:val="none" w:sz="0" w:space="0" w:color="auto"/>
                <w:left w:val="none" w:sz="0" w:space="0" w:color="auto"/>
                <w:bottom w:val="none" w:sz="0" w:space="0" w:color="auto"/>
                <w:right w:val="none" w:sz="0" w:space="0" w:color="auto"/>
              </w:divBdr>
            </w:div>
            <w:div w:id="1573392723">
              <w:marLeft w:val="0"/>
              <w:marRight w:val="0"/>
              <w:marTop w:val="0"/>
              <w:marBottom w:val="0"/>
              <w:divBdr>
                <w:top w:val="none" w:sz="0" w:space="0" w:color="auto"/>
                <w:left w:val="none" w:sz="0" w:space="0" w:color="auto"/>
                <w:bottom w:val="none" w:sz="0" w:space="0" w:color="auto"/>
                <w:right w:val="none" w:sz="0" w:space="0" w:color="auto"/>
              </w:divBdr>
            </w:div>
            <w:div w:id="1714697290">
              <w:marLeft w:val="0"/>
              <w:marRight w:val="0"/>
              <w:marTop w:val="0"/>
              <w:marBottom w:val="0"/>
              <w:divBdr>
                <w:top w:val="none" w:sz="0" w:space="0" w:color="auto"/>
                <w:left w:val="none" w:sz="0" w:space="0" w:color="auto"/>
                <w:bottom w:val="none" w:sz="0" w:space="0" w:color="auto"/>
                <w:right w:val="none" w:sz="0" w:space="0" w:color="auto"/>
              </w:divBdr>
            </w:div>
            <w:div w:id="1736661428">
              <w:marLeft w:val="0"/>
              <w:marRight w:val="0"/>
              <w:marTop w:val="0"/>
              <w:marBottom w:val="0"/>
              <w:divBdr>
                <w:top w:val="none" w:sz="0" w:space="0" w:color="auto"/>
                <w:left w:val="none" w:sz="0" w:space="0" w:color="auto"/>
                <w:bottom w:val="none" w:sz="0" w:space="0" w:color="auto"/>
                <w:right w:val="none" w:sz="0" w:space="0" w:color="auto"/>
              </w:divBdr>
            </w:div>
            <w:div w:id="1743528851">
              <w:marLeft w:val="0"/>
              <w:marRight w:val="0"/>
              <w:marTop w:val="0"/>
              <w:marBottom w:val="0"/>
              <w:divBdr>
                <w:top w:val="none" w:sz="0" w:space="0" w:color="auto"/>
                <w:left w:val="none" w:sz="0" w:space="0" w:color="auto"/>
                <w:bottom w:val="none" w:sz="0" w:space="0" w:color="auto"/>
                <w:right w:val="none" w:sz="0" w:space="0" w:color="auto"/>
              </w:divBdr>
            </w:div>
            <w:div w:id="1771701401">
              <w:marLeft w:val="0"/>
              <w:marRight w:val="0"/>
              <w:marTop w:val="0"/>
              <w:marBottom w:val="0"/>
              <w:divBdr>
                <w:top w:val="none" w:sz="0" w:space="0" w:color="auto"/>
                <w:left w:val="none" w:sz="0" w:space="0" w:color="auto"/>
                <w:bottom w:val="none" w:sz="0" w:space="0" w:color="auto"/>
                <w:right w:val="none" w:sz="0" w:space="0" w:color="auto"/>
              </w:divBdr>
            </w:div>
            <w:div w:id="1812015412">
              <w:marLeft w:val="0"/>
              <w:marRight w:val="0"/>
              <w:marTop w:val="0"/>
              <w:marBottom w:val="0"/>
              <w:divBdr>
                <w:top w:val="none" w:sz="0" w:space="0" w:color="auto"/>
                <w:left w:val="none" w:sz="0" w:space="0" w:color="auto"/>
                <w:bottom w:val="none" w:sz="0" w:space="0" w:color="auto"/>
                <w:right w:val="none" w:sz="0" w:space="0" w:color="auto"/>
              </w:divBdr>
            </w:div>
            <w:div w:id="1860578052">
              <w:marLeft w:val="0"/>
              <w:marRight w:val="0"/>
              <w:marTop w:val="0"/>
              <w:marBottom w:val="0"/>
              <w:divBdr>
                <w:top w:val="none" w:sz="0" w:space="0" w:color="auto"/>
                <w:left w:val="none" w:sz="0" w:space="0" w:color="auto"/>
                <w:bottom w:val="none" w:sz="0" w:space="0" w:color="auto"/>
                <w:right w:val="none" w:sz="0" w:space="0" w:color="auto"/>
              </w:divBdr>
            </w:div>
            <w:div w:id="1905145245">
              <w:marLeft w:val="0"/>
              <w:marRight w:val="0"/>
              <w:marTop w:val="0"/>
              <w:marBottom w:val="0"/>
              <w:divBdr>
                <w:top w:val="none" w:sz="0" w:space="0" w:color="auto"/>
                <w:left w:val="none" w:sz="0" w:space="0" w:color="auto"/>
                <w:bottom w:val="none" w:sz="0" w:space="0" w:color="auto"/>
                <w:right w:val="none" w:sz="0" w:space="0" w:color="auto"/>
              </w:divBdr>
            </w:div>
            <w:div w:id="1913540699">
              <w:marLeft w:val="0"/>
              <w:marRight w:val="0"/>
              <w:marTop w:val="0"/>
              <w:marBottom w:val="0"/>
              <w:divBdr>
                <w:top w:val="none" w:sz="0" w:space="0" w:color="auto"/>
                <w:left w:val="none" w:sz="0" w:space="0" w:color="auto"/>
                <w:bottom w:val="none" w:sz="0" w:space="0" w:color="auto"/>
                <w:right w:val="none" w:sz="0" w:space="0" w:color="auto"/>
              </w:divBdr>
            </w:div>
            <w:div w:id="1984967319">
              <w:marLeft w:val="0"/>
              <w:marRight w:val="0"/>
              <w:marTop w:val="0"/>
              <w:marBottom w:val="0"/>
              <w:divBdr>
                <w:top w:val="none" w:sz="0" w:space="0" w:color="auto"/>
                <w:left w:val="none" w:sz="0" w:space="0" w:color="auto"/>
                <w:bottom w:val="none" w:sz="0" w:space="0" w:color="auto"/>
                <w:right w:val="none" w:sz="0" w:space="0" w:color="auto"/>
              </w:divBdr>
            </w:div>
            <w:div w:id="200084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57912">
      <w:bodyDiv w:val="1"/>
      <w:marLeft w:val="0"/>
      <w:marRight w:val="0"/>
      <w:marTop w:val="0"/>
      <w:marBottom w:val="0"/>
      <w:divBdr>
        <w:top w:val="none" w:sz="0" w:space="0" w:color="auto"/>
        <w:left w:val="none" w:sz="0" w:space="0" w:color="auto"/>
        <w:bottom w:val="none" w:sz="0" w:space="0" w:color="auto"/>
        <w:right w:val="none" w:sz="0" w:space="0" w:color="auto"/>
      </w:divBdr>
      <w:divsChild>
        <w:div w:id="1041325253">
          <w:marLeft w:val="0"/>
          <w:marRight w:val="0"/>
          <w:marTop w:val="420"/>
          <w:marBottom w:val="0"/>
          <w:divBdr>
            <w:top w:val="none" w:sz="0" w:space="0" w:color="auto"/>
            <w:left w:val="none" w:sz="0" w:space="0" w:color="auto"/>
            <w:bottom w:val="none" w:sz="0" w:space="0" w:color="auto"/>
            <w:right w:val="none" w:sz="0" w:space="0" w:color="auto"/>
          </w:divBdr>
          <w:divsChild>
            <w:div w:id="28377109">
              <w:marLeft w:val="0"/>
              <w:marRight w:val="0"/>
              <w:marTop w:val="0"/>
              <w:marBottom w:val="0"/>
              <w:divBdr>
                <w:top w:val="none" w:sz="0" w:space="0" w:color="auto"/>
                <w:left w:val="none" w:sz="0" w:space="0" w:color="auto"/>
                <w:bottom w:val="none" w:sz="0" w:space="0" w:color="auto"/>
                <w:right w:val="none" w:sz="0" w:space="0" w:color="auto"/>
              </w:divBdr>
            </w:div>
            <w:div w:id="156770767">
              <w:marLeft w:val="0"/>
              <w:marRight w:val="0"/>
              <w:marTop w:val="0"/>
              <w:marBottom w:val="0"/>
              <w:divBdr>
                <w:top w:val="none" w:sz="0" w:space="0" w:color="auto"/>
                <w:left w:val="none" w:sz="0" w:space="0" w:color="auto"/>
                <w:bottom w:val="none" w:sz="0" w:space="0" w:color="auto"/>
                <w:right w:val="none" w:sz="0" w:space="0" w:color="auto"/>
              </w:divBdr>
            </w:div>
            <w:div w:id="455023621">
              <w:marLeft w:val="0"/>
              <w:marRight w:val="0"/>
              <w:marTop w:val="0"/>
              <w:marBottom w:val="0"/>
              <w:divBdr>
                <w:top w:val="none" w:sz="0" w:space="0" w:color="auto"/>
                <w:left w:val="none" w:sz="0" w:space="0" w:color="auto"/>
                <w:bottom w:val="none" w:sz="0" w:space="0" w:color="auto"/>
                <w:right w:val="none" w:sz="0" w:space="0" w:color="auto"/>
              </w:divBdr>
            </w:div>
            <w:div w:id="671956810">
              <w:marLeft w:val="0"/>
              <w:marRight w:val="0"/>
              <w:marTop w:val="0"/>
              <w:marBottom w:val="0"/>
              <w:divBdr>
                <w:top w:val="none" w:sz="0" w:space="0" w:color="auto"/>
                <w:left w:val="none" w:sz="0" w:space="0" w:color="auto"/>
                <w:bottom w:val="none" w:sz="0" w:space="0" w:color="auto"/>
                <w:right w:val="none" w:sz="0" w:space="0" w:color="auto"/>
              </w:divBdr>
            </w:div>
            <w:div w:id="810444124">
              <w:marLeft w:val="0"/>
              <w:marRight w:val="0"/>
              <w:marTop w:val="0"/>
              <w:marBottom w:val="0"/>
              <w:divBdr>
                <w:top w:val="none" w:sz="0" w:space="0" w:color="auto"/>
                <w:left w:val="none" w:sz="0" w:space="0" w:color="auto"/>
                <w:bottom w:val="none" w:sz="0" w:space="0" w:color="auto"/>
                <w:right w:val="none" w:sz="0" w:space="0" w:color="auto"/>
              </w:divBdr>
            </w:div>
            <w:div w:id="988748343">
              <w:marLeft w:val="0"/>
              <w:marRight w:val="0"/>
              <w:marTop w:val="0"/>
              <w:marBottom w:val="0"/>
              <w:divBdr>
                <w:top w:val="none" w:sz="0" w:space="0" w:color="auto"/>
                <w:left w:val="none" w:sz="0" w:space="0" w:color="auto"/>
                <w:bottom w:val="none" w:sz="0" w:space="0" w:color="auto"/>
                <w:right w:val="none" w:sz="0" w:space="0" w:color="auto"/>
              </w:divBdr>
            </w:div>
            <w:div w:id="1215041258">
              <w:marLeft w:val="0"/>
              <w:marRight w:val="0"/>
              <w:marTop w:val="0"/>
              <w:marBottom w:val="0"/>
              <w:divBdr>
                <w:top w:val="none" w:sz="0" w:space="0" w:color="auto"/>
                <w:left w:val="none" w:sz="0" w:space="0" w:color="auto"/>
                <w:bottom w:val="none" w:sz="0" w:space="0" w:color="auto"/>
                <w:right w:val="none" w:sz="0" w:space="0" w:color="auto"/>
              </w:divBdr>
            </w:div>
            <w:div w:id="1787581968">
              <w:marLeft w:val="0"/>
              <w:marRight w:val="0"/>
              <w:marTop w:val="0"/>
              <w:marBottom w:val="0"/>
              <w:divBdr>
                <w:top w:val="none" w:sz="0" w:space="0" w:color="auto"/>
                <w:left w:val="none" w:sz="0" w:space="0" w:color="auto"/>
                <w:bottom w:val="none" w:sz="0" w:space="0" w:color="auto"/>
                <w:right w:val="none" w:sz="0" w:space="0" w:color="auto"/>
              </w:divBdr>
            </w:div>
            <w:div w:id="21469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9036">
      <w:bodyDiv w:val="1"/>
      <w:marLeft w:val="0"/>
      <w:marRight w:val="0"/>
      <w:marTop w:val="0"/>
      <w:marBottom w:val="0"/>
      <w:divBdr>
        <w:top w:val="none" w:sz="0" w:space="0" w:color="auto"/>
        <w:left w:val="none" w:sz="0" w:space="0" w:color="auto"/>
        <w:bottom w:val="none" w:sz="0" w:space="0" w:color="auto"/>
        <w:right w:val="none" w:sz="0" w:space="0" w:color="auto"/>
      </w:divBdr>
    </w:div>
    <w:div w:id="1037660042">
      <w:bodyDiv w:val="1"/>
      <w:marLeft w:val="0"/>
      <w:marRight w:val="0"/>
      <w:marTop w:val="0"/>
      <w:marBottom w:val="0"/>
      <w:divBdr>
        <w:top w:val="none" w:sz="0" w:space="0" w:color="auto"/>
        <w:left w:val="none" w:sz="0" w:space="0" w:color="auto"/>
        <w:bottom w:val="none" w:sz="0" w:space="0" w:color="auto"/>
        <w:right w:val="none" w:sz="0" w:space="0" w:color="auto"/>
      </w:divBdr>
      <w:divsChild>
        <w:div w:id="1963926752">
          <w:marLeft w:val="0"/>
          <w:marRight w:val="0"/>
          <w:marTop w:val="420"/>
          <w:marBottom w:val="0"/>
          <w:divBdr>
            <w:top w:val="none" w:sz="0" w:space="0" w:color="auto"/>
            <w:left w:val="none" w:sz="0" w:space="0" w:color="auto"/>
            <w:bottom w:val="none" w:sz="0" w:space="0" w:color="auto"/>
            <w:right w:val="none" w:sz="0" w:space="0" w:color="auto"/>
          </w:divBdr>
          <w:divsChild>
            <w:div w:id="43455654">
              <w:marLeft w:val="0"/>
              <w:marRight w:val="0"/>
              <w:marTop w:val="0"/>
              <w:marBottom w:val="0"/>
              <w:divBdr>
                <w:top w:val="none" w:sz="0" w:space="0" w:color="auto"/>
                <w:left w:val="none" w:sz="0" w:space="0" w:color="auto"/>
                <w:bottom w:val="none" w:sz="0" w:space="0" w:color="auto"/>
                <w:right w:val="none" w:sz="0" w:space="0" w:color="auto"/>
              </w:divBdr>
            </w:div>
            <w:div w:id="106895542">
              <w:marLeft w:val="0"/>
              <w:marRight w:val="0"/>
              <w:marTop w:val="0"/>
              <w:marBottom w:val="0"/>
              <w:divBdr>
                <w:top w:val="none" w:sz="0" w:space="0" w:color="auto"/>
                <w:left w:val="none" w:sz="0" w:space="0" w:color="auto"/>
                <w:bottom w:val="none" w:sz="0" w:space="0" w:color="auto"/>
                <w:right w:val="none" w:sz="0" w:space="0" w:color="auto"/>
              </w:divBdr>
            </w:div>
            <w:div w:id="240680505">
              <w:marLeft w:val="0"/>
              <w:marRight w:val="0"/>
              <w:marTop w:val="0"/>
              <w:marBottom w:val="0"/>
              <w:divBdr>
                <w:top w:val="none" w:sz="0" w:space="0" w:color="auto"/>
                <w:left w:val="none" w:sz="0" w:space="0" w:color="auto"/>
                <w:bottom w:val="none" w:sz="0" w:space="0" w:color="auto"/>
                <w:right w:val="none" w:sz="0" w:space="0" w:color="auto"/>
              </w:divBdr>
            </w:div>
            <w:div w:id="420488682">
              <w:marLeft w:val="0"/>
              <w:marRight w:val="0"/>
              <w:marTop w:val="0"/>
              <w:marBottom w:val="0"/>
              <w:divBdr>
                <w:top w:val="none" w:sz="0" w:space="0" w:color="auto"/>
                <w:left w:val="none" w:sz="0" w:space="0" w:color="auto"/>
                <w:bottom w:val="none" w:sz="0" w:space="0" w:color="auto"/>
                <w:right w:val="none" w:sz="0" w:space="0" w:color="auto"/>
              </w:divBdr>
            </w:div>
            <w:div w:id="469174162">
              <w:marLeft w:val="0"/>
              <w:marRight w:val="0"/>
              <w:marTop w:val="0"/>
              <w:marBottom w:val="0"/>
              <w:divBdr>
                <w:top w:val="none" w:sz="0" w:space="0" w:color="auto"/>
                <w:left w:val="none" w:sz="0" w:space="0" w:color="auto"/>
                <w:bottom w:val="none" w:sz="0" w:space="0" w:color="auto"/>
                <w:right w:val="none" w:sz="0" w:space="0" w:color="auto"/>
              </w:divBdr>
            </w:div>
            <w:div w:id="785275657">
              <w:marLeft w:val="0"/>
              <w:marRight w:val="0"/>
              <w:marTop w:val="0"/>
              <w:marBottom w:val="0"/>
              <w:divBdr>
                <w:top w:val="none" w:sz="0" w:space="0" w:color="auto"/>
                <w:left w:val="none" w:sz="0" w:space="0" w:color="auto"/>
                <w:bottom w:val="none" w:sz="0" w:space="0" w:color="auto"/>
                <w:right w:val="none" w:sz="0" w:space="0" w:color="auto"/>
              </w:divBdr>
            </w:div>
            <w:div w:id="881015742">
              <w:marLeft w:val="0"/>
              <w:marRight w:val="0"/>
              <w:marTop w:val="0"/>
              <w:marBottom w:val="0"/>
              <w:divBdr>
                <w:top w:val="none" w:sz="0" w:space="0" w:color="auto"/>
                <w:left w:val="none" w:sz="0" w:space="0" w:color="auto"/>
                <w:bottom w:val="none" w:sz="0" w:space="0" w:color="auto"/>
                <w:right w:val="none" w:sz="0" w:space="0" w:color="auto"/>
              </w:divBdr>
            </w:div>
            <w:div w:id="973562142">
              <w:marLeft w:val="0"/>
              <w:marRight w:val="0"/>
              <w:marTop w:val="0"/>
              <w:marBottom w:val="0"/>
              <w:divBdr>
                <w:top w:val="none" w:sz="0" w:space="0" w:color="auto"/>
                <w:left w:val="none" w:sz="0" w:space="0" w:color="auto"/>
                <w:bottom w:val="none" w:sz="0" w:space="0" w:color="auto"/>
                <w:right w:val="none" w:sz="0" w:space="0" w:color="auto"/>
              </w:divBdr>
            </w:div>
            <w:div w:id="1029646373">
              <w:marLeft w:val="0"/>
              <w:marRight w:val="0"/>
              <w:marTop w:val="0"/>
              <w:marBottom w:val="0"/>
              <w:divBdr>
                <w:top w:val="none" w:sz="0" w:space="0" w:color="auto"/>
                <w:left w:val="none" w:sz="0" w:space="0" w:color="auto"/>
                <w:bottom w:val="none" w:sz="0" w:space="0" w:color="auto"/>
                <w:right w:val="none" w:sz="0" w:space="0" w:color="auto"/>
              </w:divBdr>
            </w:div>
            <w:div w:id="1137454485">
              <w:marLeft w:val="0"/>
              <w:marRight w:val="0"/>
              <w:marTop w:val="0"/>
              <w:marBottom w:val="0"/>
              <w:divBdr>
                <w:top w:val="none" w:sz="0" w:space="0" w:color="auto"/>
                <w:left w:val="none" w:sz="0" w:space="0" w:color="auto"/>
                <w:bottom w:val="none" w:sz="0" w:space="0" w:color="auto"/>
                <w:right w:val="none" w:sz="0" w:space="0" w:color="auto"/>
              </w:divBdr>
            </w:div>
            <w:div w:id="1200781778">
              <w:marLeft w:val="0"/>
              <w:marRight w:val="0"/>
              <w:marTop w:val="0"/>
              <w:marBottom w:val="0"/>
              <w:divBdr>
                <w:top w:val="none" w:sz="0" w:space="0" w:color="auto"/>
                <w:left w:val="none" w:sz="0" w:space="0" w:color="auto"/>
                <w:bottom w:val="none" w:sz="0" w:space="0" w:color="auto"/>
                <w:right w:val="none" w:sz="0" w:space="0" w:color="auto"/>
              </w:divBdr>
            </w:div>
            <w:div w:id="1247420390">
              <w:marLeft w:val="0"/>
              <w:marRight w:val="0"/>
              <w:marTop w:val="0"/>
              <w:marBottom w:val="0"/>
              <w:divBdr>
                <w:top w:val="none" w:sz="0" w:space="0" w:color="auto"/>
                <w:left w:val="none" w:sz="0" w:space="0" w:color="auto"/>
                <w:bottom w:val="none" w:sz="0" w:space="0" w:color="auto"/>
                <w:right w:val="none" w:sz="0" w:space="0" w:color="auto"/>
              </w:divBdr>
            </w:div>
            <w:div w:id="1376586535">
              <w:marLeft w:val="0"/>
              <w:marRight w:val="0"/>
              <w:marTop w:val="0"/>
              <w:marBottom w:val="0"/>
              <w:divBdr>
                <w:top w:val="none" w:sz="0" w:space="0" w:color="auto"/>
                <w:left w:val="none" w:sz="0" w:space="0" w:color="auto"/>
                <w:bottom w:val="none" w:sz="0" w:space="0" w:color="auto"/>
                <w:right w:val="none" w:sz="0" w:space="0" w:color="auto"/>
              </w:divBdr>
            </w:div>
            <w:div w:id="1441609308">
              <w:marLeft w:val="0"/>
              <w:marRight w:val="0"/>
              <w:marTop w:val="0"/>
              <w:marBottom w:val="0"/>
              <w:divBdr>
                <w:top w:val="none" w:sz="0" w:space="0" w:color="auto"/>
                <w:left w:val="none" w:sz="0" w:space="0" w:color="auto"/>
                <w:bottom w:val="none" w:sz="0" w:space="0" w:color="auto"/>
                <w:right w:val="none" w:sz="0" w:space="0" w:color="auto"/>
              </w:divBdr>
            </w:div>
            <w:div w:id="1475561576">
              <w:marLeft w:val="0"/>
              <w:marRight w:val="0"/>
              <w:marTop w:val="0"/>
              <w:marBottom w:val="0"/>
              <w:divBdr>
                <w:top w:val="none" w:sz="0" w:space="0" w:color="auto"/>
                <w:left w:val="none" w:sz="0" w:space="0" w:color="auto"/>
                <w:bottom w:val="none" w:sz="0" w:space="0" w:color="auto"/>
                <w:right w:val="none" w:sz="0" w:space="0" w:color="auto"/>
              </w:divBdr>
            </w:div>
            <w:div w:id="1569456510">
              <w:marLeft w:val="0"/>
              <w:marRight w:val="0"/>
              <w:marTop w:val="0"/>
              <w:marBottom w:val="0"/>
              <w:divBdr>
                <w:top w:val="none" w:sz="0" w:space="0" w:color="auto"/>
                <w:left w:val="none" w:sz="0" w:space="0" w:color="auto"/>
                <w:bottom w:val="none" w:sz="0" w:space="0" w:color="auto"/>
                <w:right w:val="none" w:sz="0" w:space="0" w:color="auto"/>
              </w:divBdr>
            </w:div>
            <w:div w:id="1639142990">
              <w:marLeft w:val="0"/>
              <w:marRight w:val="0"/>
              <w:marTop w:val="0"/>
              <w:marBottom w:val="0"/>
              <w:divBdr>
                <w:top w:val="none" w:sz="0" w:space="0" w:color="auto"/>
                <w:left w:val="none" w:sz="0" w:space="0" w:color="auto"/>
                <w:bottom w:val="none" w:sz="0" w:space="0" w:color="auto"/>
                <w:right w:val="none" w:sz="0" w:space="0" w:color="auto"/>
              </w:divBdr>
            </w:div>
            <w:div w:id="1750881714">
              <w:marLeft w:val="0"/>
              <w:marRight w:val="0"/>
              <w:marTop w:val="0"/>
              <w:marBottom w:val="0"/>
              <w:divBdr>
                <w:top w:val="none" w:sz="0" w:space="0" w:color="auto"/>
                <w:left w:val="none" w:sz="0" w:space="0" w:color="auto"/>
                <w:bottom w:val="none" w:sz="0" w:space="0" w:color="auto"/>
                <w:right w:val="none" w:sz="0" w:space="0" w:color="auto"/>
              </w:divBdr>
            </w:div>
            <w:div w:id="2013218570">
              <w:marLeft w:val="0"/>
              <w:marRight w:val="0"/>
              <w:marTop w:val="0"/>
              <w:marBottom w:val="0"/>
              <w:divBdr>
                <w:top w:val="none" w:sz="0" w:space="0" w:color="auto"/>
                <w:left w:val="none" w:sz="0" w:space="0" w:color="auto"/>
                <w:bottom w:val="none" w:sz="0" w:space="0" w:color="auto"/>
                <w:right w:val="none" w:sz="0" w:space="0" w:color="auto"/>
              </w:divBdr>
            </w:div>
            <w:div w:id="2114667373">
              <w:marLeft w:val="0"/>
              <w:marRight w:val="0"/>
              <w:marTop w:val="0"/>
              <w:marBottom w:val="0"/>
              <w:divBdr>
                <w:top w:val="none" w:sz="0" w:space="0" w:color="auto"/>
                <w:left w:val="none" w:sz="0" w:space="0" w:color="auto"/>
                <w:bottom w:val="none" w:sz="0" w:space="0" w:color="auto"/>
                <w:right w:val="none" w:sz="0" w:space="0" w:color="auto"/>
              </w:divBdr>
            </w:div>
            <w:div w:id="21414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25035">
      <w:bodyDiv w:val="1"/>
      <w:marLeft w:val="0"/>
      <w:marRight w:val="0"/>
      <w:marTop w:val="0"/>
      <w:marBottom w:val="0"/>
      <w:divBdr>
        <w:top w:val="none" w:sz="0" w:space="0" w:color="auto"/>
        <w:left w:val="none" w:sz="0" w:space="0" w:color="auto"/>
        <w:bottom w:val="none" w:sz="0" w:space="0" w:color="auto"/>
        <w:right w:val="none" w:sz="0" w:space="0" w:color="auto"/>
      </w:divBdr>
      <w:divsChild>
        <w:div w:id="2017078897">
          <w:marLeft w:val="0"/>
          <w:marRight w:val="0"/>
          <w:marTop w:val="420"/>
          <w:marBottom w:val="0"/>
          <w:divBdr>
            <w:top w:val="none" w:sz="0" w:space="0" w:color="auto"/>
            <w:left w:val="none" w:sz="0" w:space="0" w:color="auto"/>
            <w:bottom w:val="none" w:sz="0" w:space="0" w:color="auto"/>
            <w:right w:val="none" w:sz="0" w:space="0" w:color="auto"/>
          </w:divBdr>
          <w:divsChild>
            <w:div w:id="92290220">
              <w:marLeft w:val="0"/>
              <w:marRight w:val="0"/>
              <w:marTop w:val="0"/>
              <w:marBottom w:val="0"/>
              <w:divBdr>
                <w:top w:val="none" w:sz="0" w:space="0" w:color="auto"/>
                <w:left w:val="none" w:sz="0" w:space="0" w:color="auto"/>
                <w:bottom w:val="none" w:sz="0" w:space="0" w:color="auto"/>
                <w:right w:val="none" w:sz="0" w:space="0" w:color="auto"/>
              </w:divBdr>
            </w:div>
            <w:div w:id="293022773">
              <w:marLeft w:val="0"/>
              <w:marRight w:val="0"/>
              <w:marTop w:val="0"/>
              <w:marBottom w:val="0"/>
              <w:divBdr>
                <w:top w:val="none" w:sz="0" w:space="0" w:color="auto"/>
                <w:left w:val="none" w:sz="0" w:space="0" w:color="auto"/>
                <w:bottom w:val="none" w:sz="0" w:space="0" w:color="auto"/>
                <w:right w:val="none" w:sz="0" w:space="0" w:color="auto"/>
              </w:divBdr>
            </w:div>
            <w:div w:id="406655087">
              <w:marLeft w:val="0"/>
              <w:marRight w:val="0"/>
              <w:marTop w:val="0"/>
              <w:marBottom w:val="0"/>
              <w:divBdr>
                <w:top w:val="none" w:sz="0" w:space="0" w:color="auto"/>
                <w:left w:val="none" w:sz="0" w:space="0" w:color="auto"/>
                <w:bottom w:val="none" w:sz="0" w:space="0" w:color="auto"/>
                <w:right w:val="none" w:sz="0" w:space="0" w:color="auto"/>
              </w:divBdr>
            </w:div>
            <w:div w:id="475995666">
              <w:marLeft w:val="0"/>
              <w:marRight w:val="0"/>
              <w:marTop w:val="0"/>
              <w:marBottom w:val="0"/>
              <w:divBdr>
                <w:top w:val="none" w:sz="0" w:space="0" w:color="auto"/>
                <w:left w:val="none" w:sz="0" w:space="0" w:color="auto"/>
                <w:bottom w:val="none" w:sz="0" w:space="0" w:color="auto"/>
                <w:right w:val="none" w:sz="0" w:space="0" w:color="auto"/>
              </w:divBdr>
            </w:div>
            <w:div w:id="507522836">
              <w:marLeft w:val="0"/>
              <w:marRight w:val="0"/>
              <w:marTop w:val="0"/>
              <w:marBottom w:val="0"/>
              <w:divBdr>
                <w:top w:val="none" w:sz="0" w:space="0" w:color="auto"/>
                <w:left w:val="none" w:sz="0" w:space="0" w:color="auto"/>
                <w:bottom w:val="none" w:sz="0" w:space="0" w:color="auto"/>
                <w:right w:val="none" w:sz="0" w:space="0" w:color="auto"/>
              </w:divBdr>
            </w:div>
            <w:div w:id="1197347782">
              <w:marLeft w:val="0"/>
              <w:marRight w:val="0"/>
              <w:marTop w:val="0"/>
              <w:marBottom w:val="0"/>
              <w:divBdr>
                <w:top w:val="none" w:sz="0" w:space="0" w:color="auto"/>
                <w:left w:val="none" w:sz="0" w:space="0" w:color="auto"/>
                <w:bottom w:val="none" w:sz="0" w:space="0" w:color="auto"/>
                <w:right w:val="none" w:sz="0" w:space="0" w:color="auto"/>
              </w:divBdr>
            </w:div>
            <w:div w:id="1320769272">
              <w:marLeft w:val="0"/>
              <w:marRight w:val="0"/>
              <w:marTop w:val="0"/>
              <w:marBottom w:val="0"/>
              <w:divBdr>
                <w:top w:val="none" w:sz="0" w:space="0" w:color="auto"/>
                <w:left w:val="none" w:sz="0" w:space="0" w:color="auto"/>
                <w:bottom w:val="none" w:sz="0" w:space="0" w:color="auto"/>
                <w:right w:val="none" w:sz="0" w:space="0" w:color="auto"/>
              </w:divBdr>
            </w:div>
            <w:div w:id="1411582555">
              <w:marLeft w:val="0"/>
              <w:marRight w:val="0"/>
              <w:marTop w:val="0"/>
              <w:marBottom w:val="0"/>
              <w:divBdr>
                <w:top w:val="none" w:sz="0" w:space="0" w:color="auto"/>
                <w:left w:val="none" w:sz="0" w:space="0" w:color="auto"/>
                <w:bottom w:val="none" w:sz="0" w:space="0" w:color="auto"/>
                <w:right w:val="none" w:sz="0" w:space="0" w:color="auto"/>
              </w:divBdr>
            </w:div>
            <w:div w:id="209828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5257">
      <w:bodyDiv w:val="1"/>
      <w:marLeft w:val="0"/>
      <w:marRight w:val="0"/>
      <w:marTop w:val="0"/>
      <w:marBottom w:val="0"/>
      <w:divBdr>
        <w:top w:val="none" w:sz="0" w:space="0" w:color="auto"/>
        <w:left w:val="none" w:sz="0" w:space="0" w:color="auto"/>
        <w:bottom w:val="none" w:sz="0" w:space="0" w:color="auto"/>
        <w:right w:val="none" w:sz="0" w:space="0" w:color="auto"/>
      </w:divBdr>
      <w:divsChild>
        <w:div w:id="1859272110">
          <w:marLeft w:val="0"/>
          <w:marRight w:val="0"/>
          <w:marTop w:val="420"/>
          <w:marBottom w:val="0"/>
          <w:divBdr>
            <w:top w:val="none" w:sz="0" w:space="0" w:color="auto"/>
            <w:left w:val="none" w:sz="0" w:space="0" w:color="auto"/>
            <w:bottom w:val="none" w:sz="0" w:space="0" w:color="auto"/>
            <w:right w:val="none" w:sz="0" w:space="0" w:color="auto"/>
          </w:divBdr>
          <w:divsChild>
            <w:div w:id="3092607">
              <w:marLeft w:val="0"/>
              <w:marRight w:val="0"/>
              <w:marTop w:val="0"/>
              <w:marBottom w:val="0"/>
              <w:divBdr>
                <w:top w:val="none" w:sz="0" w:space="0" w:color="auto"/>
                <w:left w:val="none" w:sz="0" w:space="0" w:color="auto"/>
                <w:bottom w:val="none" w:sz="0" w:space="0" w:color="auto"/>
                <w:right w:val="none" w:sz="0" w:space="0" w:color="auto"/>
              </w:divBdr>
            </w:div>
            <w:div w:id="61603870">
              <w:marLeft w:val="0"/>
              <w:marRight w:val="0"/>
              <w:marTop w:val="0"/>
              <w:marBottom w:val="0"/>
              <w:divBdr>
                <w:top w:val="none" w:sz="0" w:space="0" w:color="auto"/>
                <w:left w:val="none" w:sz="0" w:space="0" w:color="auto"/>
                <w:bottom w:val="none" w:sz="0" w:space="0" w:color="auto"/>
                <w:right w:val="none" w:sz="0" w:space="0" w:color="auto"/>
              </w:divBdr>
            </w:div>
            <w:div w:id="86314975">
              <w:marLeft w:val="0"/>
              <w:marRight w:val="0"/>
              <w:marTop w:val="0"/>
              <w:marBottom w:val="0"/>
              <w:divBdr>
                <w:top w:val="none" w:sz="0" w:space="0" w:color="auto"/>
                <w:left w:val="none" w:sz="0" w:space="0" w:color="auto"/>
                <w:bottom w:val="none" w:sz="0" w:space="0" w:color="auto"/>
                <w:right w:val="none" w:sz="0" w:space="0" w:color="auto"/>
              </w:divBdr>
            </w:div>
            <w:div w:id="98260386">
              <w:marLeft w:val="0"/>
              <w:marRight w:val="0"/>
              <w:marTop w:val="0"/>
              <w:marBottom w:val="0"/>
              <w:divBdr>
                <w:top w:val="none" w:sz="0" w:space="0" w:color="auto"/>
                <w:left w:val="none" w:sz="0" w:space="0" w:color="auto"/>
                <w:bottom w:val="none" w:sz="0" w:space="0" w:color="auto"/>
                <w:right w:val="none" w:sz="0" w:space="0" w:color="auto"/>
              </w:divBdr>
            </w:div>
            <w:div w:id="109781687">
              <w:marLeft w:val="0"/>
              <w:marRight w:val="0"/>
              <w:marTop w:val="0"/>
              <w:marBottom w:val="0"/>
              <w:divBdr>
                <w:top w:val="none" w:sz="0" w:space="0" w:color="auto"/>
                <w:left w:val="none" w:sz="0" w:space="0" w:color="auto"/>
                <w:bottom w:val="none" w:sz="0" w:space="0" w:color="auto"/>
                <w:right w:val="none" w:sz="0" w:space="0" w:color="auto"/>
              </w:divBdr>
            </w:div>
            <w:div w:id="233246334">
              <w:marLeft w:val="0"/>
              <w:marRight w:val="0"/>
              <w:marTop w:val="0"/>
              <w:marBottom w:val="0"/>
              <w:divBdr>
                <w:top w:val="none" w:sz="0" w:space="0" w:color="auto"/>
                <w:left w:val="none" w:sz="0" w:space="0" w:color="auto"/>
                <w:bottom w:val="none" w:sz="0" w:space="0" w:color="auto"/>
                <w:right w:val="none" w:sz="0" w:space="0" w:color="auto"/>
              </w:divBdr>
            </w:div>
            <w:div w:id="567613711">
              <w:marLeft w:val="0"/>
              <w:marRight w:val="0"/>
              <w:marTop w:val="0"/>
              <w:marBottom w:val="0"/>
              <w:divBdr>
                <w:top w:val="none" w:sz="0" w:space="0" w:color="auto"/>
                <w:left w:val="none" w:sz="0" w:space="0" w:color="auto"/>
                <w:bottom w:val="none" w:sz="0" w:space="0" w:color="auto"/>
                <w:right w:val="none" w:sz="0" w:space="0" w:color="auto"/>
              </w:divBdr>
            </w:div>
            <w:div w:id="1427461873">
              <w:marLeft w:val="0"/>
              <w:marRight w:val="0"/>
              <w:marTop w:val="0"/>
              <w:marBottom w:val="0"/>
              <w:divBdr>
                <w:top w:val="none" w:sz="0" w:space="0" w:color="auto"/>
                <w:left w:val="none" w:sz="0" w:space="0" w:color="auto"/>
                <w:bottom w:val="none" w:sz="0" w:space="0" w:color="auto"/>
                <w:right w:val="none" w:sz="0" w:space="0" w:color="auto"/>
              </w:divBdr>
            </w:div>
            <w:div w:id="1572302576">
              <w:marLeft w:val="0"/>
              <w:marRight w:val="0"/>
              <w:marTop w:val="0"/>
              <w:marBottom w:val="0"/>
              <w:divBdr>
                <w:top w:val="none" w:sz="0" w:space="0" w:color="auto"/>
                <w:left w:val="none" w:sz="0" w:space="0" w:color="auto"/>
                <w:bottom w:val="none" w:sz="0" w:space="0" w:color="auto"/>
                <w:right w:val="none" w:sz="0" w:space="0" w:color="auto"/>
              </w:divBdr>
            </w:div>
            <w:div w:id="1676804523">
              <w:marLeft w:val="0"/>
              <w:marRight w:val="0"/>
              <w:marTop w:val="0"/>
              <w:marBottom w:val="0"/>
              <w:divBdr>
                <w:top w:val="none" w:sz="0" w:space="0" w:color="auto"/>
                <w:left w:val="none" w:sz="0" w:space="0" w:color="auto"/>
                <w:bottom w:val="none" w:sz="0" w:space="0" w:color="auto"/>
                <w:right w:val="none" w:sz="0" w:space="0" w:color="auto"/>
              </w:divBdr>
            </w:div>
            <w:div w:id="1737701613">
              <w:marLeft w:val="0"/>
              <w:marRight w:val="0"/>
              <w:marTop w:val="0"/>
              <w:marBottom w:val="0"/>
              <w:divBdr>
                <w:top w:val="none" w:sz="0" w:space="0" w:color="auto"/>
                <w:left w:val="none" w:sz="0" w:space="0" w:color="auto"/>
                <w:bottom w:val="none" w:sz="0" w:space="0" w:color="auto"/>
                <w:right w:val="none" w:sz="0" w:space="0" w:color="auto"/>
              </w:divBdr>
            </w:div>
            <w:div w:id="1744063733">
              <w:marLeft w:val="0"/>
              <w:marRight w:val="0"/>
              <w:marTop w:val="0"/>
              <w:marBottom w:val="0"/>
              <w:divBdr>
                <w:top w:val="none" w:sz="0" w:space="0" w:color="auto"/>
                <w:left w:val="none" w:sz="0" w:space="0" w:color="auto"/>
                <w:bottom w:val="none" w:sz="0" w:space="0" w:color="auto"/>
                <w:right w:val="none" w:sz="0" w:space="0" w:color="auto"/>
              </w:divBdr>
            </w:div>
            <w:div w:id="1839036201">
              <w:marLeft w:val="0"/>
              <w:marRight w:val="0"/>
              <w:marTop w:val="0"/>
              <w:marBottom w:val="0"/>
              <w:divBdr>
                <w:top w:val="none" w:sz="0" w:space="0" w:color="auto"/>
                <w:left w:val="none" w:sz="0" w:space="0" w:color="auto"/>
                <w:bottom w:val="none" w:sz="0" w:space="0" w:color="auto"/>
                <w:right w:val="none" w:sz="0" w:space="0" w:color="auto"/>
              </w:divBdr>
            </w:div>
            <w:div w:id="2007320961">
              <w:marLeft w:val="0"/>
              <w:marRight w:val="0"/>
              <w:marTop w:val="0"/>
              <w:marBottom w:val="0"/>
              <w:divBdr>
                <w:top w:val="none" w:sz="0" w:space="0" w:color="auto"/>
                <w:left w:val="none" w:sz="0" w:space="0" w:color="auto"/>
                <w:bottom w:val="none" w:sz="0" w:space="0" w:color="auto"/>
                <w:right w:val="none" w:sz="0" w:space="0" w:color="auto"/>
              </w:divBdr>
            </w:div>
            <w:div w:id="2100565326">
              <w:marLeft w:val="0"/>
              <w:marRight w:val="0"/>
              <w:marTop w:val="0"/>
              <w:marBottom w:val="0"/>
              <w:divBdr>
                <w:top w:val="none" w:sz="0" w:space="0" w:color="auto"/>
                <w:left w:val="none" w:sz="0" w:space="0" w:color="auto"/>
                <w:bottom w:val="none" w:sz="0" w:space="0" w:color="auto"/>
                <w:right w:val="none" w:sz="0" w:space="0" w:color="auto"/>
              </w:divBdr>
            </w:div>
            <w:div w:id="21184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732550">
      <w:bodyDiv w:val="1"/>
      <w:marLeft w:val="0"/>
      <w:marRight w:val="0"/>
      <w:marTop w:val="0"/>
      <w:marBottom w:val="0"/>
      <w:divBdr>
        <w:top w:val="none" w:sz="0" w:space="0" w:color="auto"/>
        <w:left w:val="none" w:sz="0" w:space="0" w:color="auto"/>
        <w:bottom w:val="none" w:sz="0" w:space="0" w:color="auto"/>
        <w:right w:val="none" w:sz="0" w:space="0" w:color="auto"/>
      </w:divBdr>
    </w:div>
    <w:div w:id="1517159564">
      <w:bodyDiv w:val="1"/>
      <w:marLeft w:val="0"/>
      <w:marRight w:val="0"/>
      <w:marTop w:val="0"/>
      <w:marBottom w:val="0"/>
      <w:divBdr>
        <w:top w:val="none" w:sz="0" w:space="0" w:color="auto"/>
        <w:left w:val="none" w:sz="0" w:space="0" w:color="auto"/>
        <w:bottom w:val="none" w:sz="0" w:space="0" w:color="auto"/>
        <w:right w:val="none" w:sz="0" w:space="0" w:color="auto"/>
      </w:divBdr>
      <w:divsChild>
        <w:div w:id="2046708166">
          <w:marLeft w:val="0"/>
          <w:marRight w:val="0"/>
          <w:marTop w:val="420"/>
          <w:marBottom w:val="0"/>
          <w:divBdr>
            <w:top w:val="none" w:sz="0" w:space="0" w:color="auto"/>
            <w:left w:val="none" w:sz="0" w:space="0" w:color="auto"/>
            <w:bottom w:val="none" w:sz="0" w:space="0" w:color="auto"/>
            <w:right w:val="none" w:sz="0" w:space="0" w:color="auto"/>
          </w:divBdr>
          <w:divsChild>
            <w:div w:id="369426656">
              <w:marLeft w:val="0"/>
              <w:marRight w:val="0"/>
              <w:marTop w:val="0"/>
              <w:marBottom w:val="0"/>
              <w:divBdr>
                <w:top w:val="none" w:sz="0" w:space="0" w:color="auto"/>
                <w:left w:val="none" w:sz="0" w:space="0" w:color="auto"/>
                <w:bottom w:val="none" w:sz="0" w:space="0" w:color="auto"/>
                <w:right w:val="none" w:sz="0" w:space="0" w:color="auto"/>
              </w:divBdr>
            </w:div>
            <w:div w:id="397828072">
              <w:marLeft w:val="0"/>
              <w:marRight w:val="0"/>
              <w:marTop w:val="0"/>
              <w:marBottom w:val="0"/>
              <w:divBdr>
                <w:top w:val="none" w:sz="0" w:space="0" w:color="auto"/>
                <w:left w:val="none" w:sz="0" w:space="0" w:color="auto"/>
                <w:bottom w:val="none" w:sz="0" w:space="0" w:color="auto"/>
                <w:right w:val="none" w:sz="0" w:space="0" w:color="auto"/>
              </w:divBdr>
            </w:div>
            <w:div w:id="464936182">
              <w:marLeft w:val="0"/>
              <w:marRight w:val="0"/>
              <w:marTop w:val="0"/>
              <w:marBottom w:val="0"/>
              <w:divBdr>
                <w:top w:val="none" w:sz="0" w:space="0" w:color="auto"/>
                <w:left w:val="none" w:sz="0" w:space="0" w:color="auto"/>
                <w:bottom w:val="none" w:sz="0" w:space="0" w:color="auto"/>
                <w:right w:val="none" w:sz="0" w:space="0" w:color="auto"/>
              </w:divBdr>
            </w:div>
            <w:div w:id="656425820">
              <w:marLeft w:val="0"/>
              <w:marRight w:val="0"/>
              <w:marTop w:val="0"/>
              <w:marBottom w:val="0"/>
              <w:divBdr>
                <w:top w:val="none" w:sz="0" w:space="0" w:color="auto"/>
                <w:left w:val="none" w:sz="0" w:space="0" w:color="auto"/>
                <w:bottom w:val="none" w:sz="0" w:space="0" w:color="auto"/>
                <w:right w:val="none" w:sz="0" w:space="0" w:color="auto"/>
              </w:divBdr>
            </w:div>
            <w:div w:id="681274456">
              <w:marLeft w:val="0"/>
              <w:marRight w:val="0"/>
              <w:marTop w:val="0"/>
              <w:marBottom w:val="0"/>
              <w:divBdr>
                <w:top w:val="none" w:sz="0" w:space="0" w:color="auto"/>
                <w:left w:val="none" w:sz="0" w:space="0" w:color="auto"/>
                <w:bottom w:val="none" w:sz="0" w:space="0" w:color="auto"/>
                <w:right w:val="none" w:sz="0" w:space="0" w:color="auto"/>
              </w:divBdr>
            </w:div>
            <w:div w:id="685524282">
              <w:marLeft w:val="0"/>
              <w:marRight w:val="0"/>
              <w:marTop w:val="0"/>
              <w:marBottom w:val="0"/>
              <w:divBdr>
                <w:top w:val="none" w:sz="0" w:space="0" w:color="auto"/>
                <w:left w:val="none" w:sz="0" w:space="0" w:color="auto"/>
                <w:bottom w:val="none" w:sz="0" w:space="0" w:color="auto"/>
                <w:right w:val="none" w:sz="0" w:space="0" w:color="auto"/>
              </w:divBdr>
            </w:div>
            <w:div w:id="1131945208">
              <w:marLeft w:val="0"/>
              <w:marRight w:val="0"/>
              <w:marTop w:val="0"/>
              <w:marBottom w:val="0"/>
              <w:divBdr>
                <w:top w:val="none" w:sz="0" w:space="0" w:color="auto"/>
                <w:left w:val="none" w:sz="0" w:space="0" w:color="auto"/>
                <w:bottom w:val="none" w:sz="0" w:space="0" w:color="auto"/>
                <w:right w:val="none" w:sz="0" w:space="0" w:color="auto"/>
              </w:divBdr>
            </w:div>
            <w:div w:id="1188564873">
              <w:marLeft w:val="0"/>
              <w:marRight w:val="0"/>
              <w:marTop w:val="0"/>
              <w:marBottom w:val="0"/>
              <w:divBdr>
                <w:top w:val="none" w:sz="0" w:space="0" w:color="auto"/>
                <w:left w:val="none" w:sz="0" w:space="0" w:color="auto"/>
                <w:bottom w:val="none" w:sz="0" w:space="0" w:color="auto"/>
                <w:right w:val="none" w:sz="0" w:space="0" w:color="auto"/>
              </w:divBdr>
            </w:div>
            <w:div w:id="1229193964">
              <w:marLeft w:val="0"/>
              <w:marRight w:val="0"/>
              <w:marTop w:val="0"/>
              <w:marBottom w:val="0"/>
              <w:divBdr>
                <w:top w:val="none" w:sz="0" w:space="0" w:color="auto"/>
                <w:left w:val="none" w:sz="0" w:space="0" w:color="auto"/>
                <w:bottom w:val="none" w:sz="0" w:space="0" w:color="auto"/>
                <w:right w:val="none" w:sz="0" w:space="0" w:color="auto"/>
              </w:divBdr>
            </w:div>
            <w:div w:id="1252549852">
              <w:marLeft w:val="0"/>
              <w:marRight w:val="0"/>
              <w:marTop w:val="0"/>
              <w:marBottom w:val="0"/>
              <w:divBdr>
                <w:top w:val="none" w:sz="0" w:space="0" w:color="auto"/>
                <w:left w:val="none" w:sz="0" w:space="0" w:color="auto"/>
                <w:bottom w:val="none" w:sz="0" w:space="0" w:color="auto"/>
                <w:right w:val="none" w:sz="0" w:space="0" w:color="auto"/>
              </w:divBdr>
            </w:div>
            <w:div w:id="1368330492">
              <w:marLeft w:val="0"/>
              <w:marRight w:val="0"/>
              <w:marTop w:val="0"/>
              <w:marBottom w:val="0"/>
              <w:divBdr>
                <w:top w:val="none" w:sz="0" w:space="0" w:color="auto"/>
                <w:left w:val="none" w:sz="0" w:space="0" w:color="auto"/>
                <w:bottom w:val="none" w:sz="0" w:space="0" w:color="auto"/>
                <w:right w:val="none" w:sz="0" w:space="0" w:color="auto"/>
              </w:divBdr>
            </w:div>
            <w:div w:id="1414543013">
              <w:marLeft w:val="0"/>
              <w:marRight w:val="0"/>
              <w:marTop w:val="0"/>
              <w:marBottom w:val="0"/>
              <w:divBdr>
                <w:top w:val="none" w:sz="0" w:space="0" w:color="auto"/>
                <w:left w:val="none" w:sz="0" w:space="0" w:color="auto"/>
                <w:bottom w:val="none" w:sz="0" w:space="0" w:color="auto"/>
                <w:right w:val="none" w:sz="0" w:space="0" w:color="auto"/>
              </w:divBdr>
            </w:div>
            <w:div w:id="1617784518">
              <w:marLeft w:val="0"/>
              <w:marRight w:val="0"/>
              <w:marTop w:val="0"/>
              <w:marBottom w:val="0"/>
              <w:divBdr>
                <w:top w:val="none" w:sz="0" w:space="0" w:color="auto"/>
                <w:left w:val="none" w:sz="0" w:space="0" w:color="auto"/>
                <w:bottom w:val="none" w:sz="0" w:space="0" w:color="auto"/>
                <w:right w:val="none" w:sz="0" w:space="0" w:color="auto"/>
              </w:divBdr>
            </w:div>
            <w:div w:id="1620796305">
              <w:marLeft w:val="0"/>
              <w:marRight w:val="0"/>
              <w:marTop w:val="0"/>
              <w:marBottom w:val="0"/>
              <w:divBdr>
                <w:top w:val="none" w:sz="0" w:space="0" w:color="auto"/>
                <w:left w:val="none" w:sz="0" w:space="0" w:color="auto"/>
                <w:bottom w:val="none" w:sz="0" w:space="0" w:color="auto"/>
                <w:right w:val="none" w:sz="0" w:space="0" w:color="auto"/>
              </w:divBdr>
            </w:div>
            <w:div w:id="1720937929">
              <w:marLeft w:val="0"/>
              <w:marRight w:val="0"/>
              <w:marTop w:val="0"/>
              <w:marBottom w:val="0"/>
              <w:divBdr>
                <w:top w:val="none" w:sz="0" w:space="0" w:color="auto"/>
                <w:left w:val="none" w:sz="0" w:space="0" w:color="auto"/>
                <w:bottom w:val="none" w:sz="0" w:space="0" w:color="auto"/>
                <w:right w:val="none" w:sz="0" w:space="0" w:color="auto"/>
              </w:divBdr>
            </w:div>
            <w:div w:id="1742756189">
              <w:marLeft w:val="0"/>
              <w:marRight w:val="0"/>
              <w:marTop w:val="0"/>
              <w:marBottom w:val="0"/>
              <w:divBdr>
                <w:top w:val="none" w:sz="0" w:space="0" w:color="auto"/>
                <w:left w:val="none" w:sz="0" w:space="0" w:color="auto"/>
                <w:bottom w:val="none" w:sz="0" w:space="0" w:color="auto"/>
                <w:right w:val="none" w:sz="0" w:space="0" w:color="auto"/>
              </w:divBdr>
            </w:div>
            <w:div w:id="1750153481">
              <w:marLeft w:val="0"/>
              <w:marRight w:val="0"/>
              <w:marTop w:val="0"/>
              <w:marBottom w:val="0"/>
              <w:divBdr>
                <w:top w:val="none" w:sz="0" w:space="0" w:color="auto"/>
                <w:left w:val="none" w:sz="0" w:space="0" w:color="auto"/>
                <w:bottom w:val="none" w:sz="0" w:space="0" w:color="auto"/>
                <w:right w:val="none" w:sz="0" w:space="0" w:color="auto"/>
              </w:divBdr>
            </w:div>
            <w:div w:id="1842767802">
              <w:marLeft w:val="0"/>
              <w:marRight w:val="0"/>
              <w:marTop w:val="0"/>
              <w:marBottom w:val="0"/>
              <w:divBdr>
                <w:top w:val="none" w:sz="0" w:space="0" w:color="auto"/>
                <w:left w:val="none" w:sz="0" w:space="0" w:color="auto"/>
                <w:bottom w:val="none" w:sz="0" w:space="0" w:color="auto"/>
                <w:right w:val="none" w:sz="0" w:space="0" w:color="auto"/>
              </w:divBdr>
            </w:div>
            <w:div w:id="21311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1064">
      <w:bodyDiv w:val="1"/>
      <w:marLeft w:val="0"/>
      <w:marRight w:val="0"/>
      <w:marTop w:val="0"/>
      <w:marBottom w:val="0"/>
      <w:divBdr>
        <w:top w:val="none" w:sz="0" w:space="0" w:color="auto"/>
        <w:left w:val="none" w:sz="0" w:space="0" w:color="auto"/>
        <w:bottom w:val="none" w:sz="0" w:space="0" w:color="auto"/>
        <w:right w:val="none" w:sz="0" w:space="0" w:color="auto"/>
      </w:divBdr>
    </w:div>
    <w:div w:id="212022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583</Words>
  <Characters>3329</Characters>
  <Application>Microsoft Office Word</Application>
  <DocSecurity>0</DocSecurity>
  <Lines>27</Lines>
  <Paragraphs>7</Paragraphs>
  <ScaleCrop>false</ScaleCrop>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纳税筹划十八法与税务风险防范、化解与控制</dc:title>
  <dc:subject/>
  <dc:creator>章从大</dc:creator>
  <cp:keywords>中国财税管理课程生动化、形象化第一人</cp:keywords>
  <dc:description>中国财税课程生动化、形象化第一人</dc:description>
  <cp:lastModifiedBy>从大 章</cp:lastModifiedBy>
  <cp:revision>13</cp:revision>
  <dcterms:created xsi:type="dcterms:W3CDTF">2020-10-22T01:47:00Z</dcterms:created>
  <dcterms:modified xsi:type="dcterms:W3CDTF">2024-11-28T03:39:00Z</dcterms:modified>
</cp:coreProperties>
</file>