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00695">
      <w:pPr>
        <w:tabs>
          <w:tab w:val="left" w:pos="602"/>
        </w:tabs>
        <w:spacing w:line="480" w:lineRule="auto"/>
        <w:jc w:val="center"/>
        <w:rPr>
          <w:rFonts w:hint="default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税制改革与企业应对</w:t>
      </w:r>
    </w:p>
    <w:p w14:paraId="607AAA74">
      <w:pPr>
        <w:tabs>
          <w:tab w:val="left" w:pos="602"/>
        </w:tabs>
        <w:spacing w:line="48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课程背景：</w:t>
      </w:r>
    </w:p>
    <w:p w14:paraId="5CEA0266">
      <w:pPr>
        <w:widowControl/>
        <w:tabs>
          <w:tab w:val="left" w:pos="602"/>
        </w:tabs>
        <w:spacing w:line="480" w:lineRule="auto"/>
        <w:ind w:firstLine="411" w:firstLineChars="196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cs="宋体"/>
          <w:color w:val="000000"/>
          <w:kern w:val="0"/>
          <w:szCs w:val="21"/>
          <w:lang w:val="en-US" w:eastAsia="zh-CN"/>
        </w:rPr>
        <w:t>主要聚焦金税四期上线与增值税立法，同时涉及企业所得税与个人所得税等主要税种的政策变化，系统梳理政策变化背后的底层逻辑，通过税收管理助力提升企业价值</w:t>
      </w:r>
      <w:r>
        <w:rPr>
          <w:rFonts w:hint="eastAsia" w:cs="宋体"/>
          <w:color w:val="000000"/>
          <w:kern w:val="0"/>
          <w:szCs w:val="21"/>
        </w:rPr>
        <w:t>。</w:t>
      </w:r>
    </w:p>
    <w:p w14:paraId="186AF03A">
      <w:pPr>
        <w:tabs>
          <w:tab w:val="left" w:pos="602"/>
        </w:tabs>
        <w:spacing w:line="480" w:lineRule="auto"/>
        <w:rPr>
          <w:b/>
          <w:szCs w:val="21"/>
        </w:rPr>
      </w:pPr>
      <w:r>
        <w:rPr>
          <w:rFonts w:hint="eastAsia"/>
          <w:b/>
          <w:szCs w:val="21"/>
        </w:rPr>
        <w:t>课程收益：</w:t>
      </w:r>
    </w:p>
    <w:p w14:paraId="598EAD7F">
      <w:pPr>
        <w:tabs>
          <w:tab w:val="left" w:pos="602"/>
        </w:tabs>
        <w:spacing w:line="48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通过</w:t>
      </w:r>
      <w:r>
        <w:rPr>
          <w:szCs w:val="21"/>
        </w:rPr>
        <w:t>高效的培训方法，使</w:t>
      </w:r>
      <w:r>
        <w:rPr>
          <w:rFonts w:hint="eastAsia"/>
          <w:szCs w:val="21"/>
        </w:rPr>
        <w:t>学员</w:t>
      </w:r>
      <w:r>
        <w:rPr>
          <w:szCs w:val="21"/>
        </w:rPr>
        <w:t>能够</w:t>
      </w:r>
      <w:r>
        <w:rPr>
          <w:rFonts w:hint="eastAsia"/>
          <w:szCs w:val="21"/>
          <w:lang w:val="en-US" w:eastAsia="zh-CN"/>
        </w:rPr>
        <w:t>理解税制改革背后的底层逻辑，同时充分利用政策，提升企业价值</w:t>
      </w:r>
      <w:r>
        <w:rPr>
          <w:szCs w:val="21"/>
        </w:rPr>
        <w:t>。</w:t>
      </w:r>
      <w:r>
        <w:rPr>
          <w:rFonts w:hint="eastAsia"/>
          <w:szCs w:val="21"/>
          <w:lang w:val="en-US" w:eastAsia="zh-CN"/>
        </w:rPr>
        <w:t>与此</w:t>
      </w:r>
      <w:r>
        <w:rPr>
          <w:szCs w:val="21"/>
        </w:rPr>
        <w:t>同时，</w:t>
      </w:r>
      <w:r>
        <w:rPr>
          <w:rFonts w:hint="eastAsia"/>
          <w:szCs w:val="21"/>
          <w:lang w:val="en-US" w:eastAsia="zh-CN"/>
        </w:rPr>
        <w:t>课程</w:t>
      </w:r>
      <w:r>
        <w:rPr>
          <w:szCs w:val="21"/>
        </w:rPr>
        <w:t>也将一改</w:t>
      </w:r>
      <w:r>
        <w:rPr>
          <w:rFonts w:hint="eastAsia"/>
          <w:szCs w:val="21"/>
          <w:lang w:val="en-US" w:eastAsia="zh-CN"/>
        </w:rPr>
        <w:t>税收专题</w:t>
      </w:r>
      <w:r>
        <w:rPr>
          <w:szCs w:val="21"/>
        </w:rPr>
        <w:t>在</w:t>
      </w:r>
      <w:r>
        <w:rPr>
          <w:rFonts w:hint="eastAsia"/>
          <w:szCs w:val="21"/>
        </w:rPr>
        <w:t>学员</w:t>
      </w:r>
      <w:r>
        <w:rPr>
          <w:szCs w:val="21"/>
        </w:rPr>
        <w:t>心目中深奥、枯燥的印象，让</w:t>
      </w:r>
      <w:r>
        <w:rPr>
          <w:rFonts w:hint="eastAsia"/>
          <w:szCs w:val="21"/>
          <w:lang w:val="en-US" w:eastAsia="zh-CN"/>
        </w:rPr>
        <w:t>其</w:t>
      </w:r>
      <w:r>
        <w:rPr>
          <w:szCs w:val="21"/>
        </w:rPr>
        <w:t>体会到</w:t>
      </w:r>
      <w:r>
        <w:rPr>
          <w:rFonts w:hint="eastAsia"/>
          <w:szCs w:val="21"/>
          <w:lang w:val="en-US" w:eastAsia="zh-CN"/>
        </w:rPr>
        <w:t>税务</w:t>
      </w:r>
      <w:r>
        <w:rPr>
          <w:szCs w:val="21"/>
        </w:rPr>
        <w:t>管理的作用和乐趣。</w:t>
      </w:r>
      <w:r>
        <w:rPr>
          <w:rFonts w:hint="eastAsia"/>
          <w:szCs w:val="21"/>
        </w:rPr>
        <w:t>具体培训收益可以概括为以下几点：</w:t>
      </w:r>
    </w:p>
    <w:p w14:paraId="62B36329">
      <w:pPr>
        <w:numPr>
          <w:ilvl w:val="0"/>
          <w:numId w:val="1"/>
        </w:numPr>
        <w:tabs>
          <w:tab w:val="left" w:pos="602"/>
        </w:tabs>
        <w:spacing w:line="480" w:lineRule="auto"/>
        <w:ind w:left="502" w:leftChars="239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深刻理解</w:t>
      </w:r>
      <w:r>
        <w:rPr>
          <w:rFonts w:hint="eastAsia"/>
          <w:szCs w:val="21"/>
          <w:lang w:val="en-US" w:eastAsia="zh-CN"/>
        </w:rPr>
        <w:t>推广数字发票与金税四期上线带来的影响</w:t>
      </w:r>
    </w:p>
    <w:p w14:paraId="36132566">
      <w:pPr>
        <w:numPr>
          <w:ilvl w:val="0"/>
          <w:numId w:val="0"/>
        </w:numPr>
        <w:tabs>
          <w:tab w:val="left" w:pos="602"/>
        </w:tabs>
        <w:spacing w:line="480" w:lineRule="auto"/>
        <w:ind w:firstLine="420" w:firstLineChars="200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二、深刻理解</w:t>
      </w:r>
      <w:r>
        <w:rPr>
          <w:rFonts w:hint="eastAsia"/>
          <w:szCs w:val="21"/>
          <w:lang w:val="en-US" w:eastAsia="zh-CN"/>
        </w:rPr>
        <w:t>增值税立法带来的主要变化及其影响</w:t>
      </w:r>
    </w:p>
    <w:p w14:paraId="26BC92E6">
      <w:pPr>
        <w:tabs>
          <w:tab w:val="left" w:pos="602"/>
        </w:tabs>
        <w:spacing w:line="480" w:lineRule="auto"/>
        <w:ind w:left="502" w:leftChars="239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</w:rPr>
        <w:t>三、</w:t>
      </w:r>
      <w:r>
        <w:rPr>
          <w:rFonts w:hint="eastAsia"/>
          <w:szCs w:val="21"/>
          <w:lang w:val="en-US" w:eastAsia="zh-CN"/>
        </w:rPr>
        <w:t>深刻理解企业所得税与个人所得税近年来的主要变化</w:t>
      </w:r>
    </w:p>
    <w:p w14:paraId="795C806B">
      <w:pPr>
        <w:tabs>
          <w:tab w:val="left" w:pos="602"/>
        </w:tabs>
        <w:spacing w:line="480" w:lineRule="auto"/>
        <w:ind w:left="502" w:leftChars="239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四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en-US" w:eastAsia="zh-CN"/>
        </w:rPr>
        <w:t>了解确定税务稽查对象底层逻辑的变化，掌握税企争议的沟通技巧</w:t>
      </w:r>
    </w:p>
    <w:p w14:paraId="43ABD5DB">
      <w:pPr>
        <w:tabs>
          <w:tab w:val="left" w:pos="602"/>
        </w:tabs>
        <w:spacing w:line="480" w:lineRule="auto"/>
        <w:ind w:left="502" w:leftChars="239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五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en-US" w:eastAsia="zh-CN"/>
        </w:rPr>
        <w:t>有效应对</w:t>
      </w:r>
      <w:bookmarkStart w:id="1" w:name="_GoBack"/>
      <w:bookmarkEnd w:id="1"/>
      <w:r>
        <w:rPr>
          <w:rFonts w:hint="eastAsia"/>
          <w:szCs w:val="21"/>
          <w:lang w:val="en-US" w:eastAsia="zh-CN"/>
        </w:rPr>
        <w:t>税制改革带来的挑战，同时利用好税制改革带来的机遇助力企业发展</w:t>
      </w:r>
    </w:p>
    <w:p w14:paraId="5AC77C16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一、数字发票与金税四期</w:t>
      </w:r>
    </w:p>
    <w:p w14:paraId="25B4F5FB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hint="default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数字发票的特点</w:t>
      </w:r>
      <w:r>
        <w:rPr>
          <w:rFonts w:hint="eastAsia" w:ascii="宋体" w:hAnsi="宋体" w:cs="宋体"/>
          <w:color w:val="000000"/>
          <w:kern w:val="0"/>
          <w:szCs w:val="21"/>
          <w:lang w:val="zh-CN"/>
        </w:rPr>
        <w:t xml:space="preserve">            </w:t>
      </w:r>
      <w:r>
        <w:rPr>
          <w:rFonts w:ascii="宋体" w:hAnsi="宋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2）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数字发票的机遇与挑战</w:t>
      </w:r>
    </w:p>
    <w:p w14:paraId="785639DE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金税四期的特点</w:t>
      </w:r>
      <w:r>
        <w:rPr>
          <w:rFonts w:hint="eastAsia" w:ascii="宋体" w:hAnsi="宋体" w:cs="宋体"/>
          <w:color w:val="000000"/>
          <w:kern w:val="0"/>
          <w:szCs w:val="21"/>
          <w:lang w:val="zh-CN"/>
        </w:rPr>
        <w:t xml:space="preserve">            </w:t>
      </w:r>
      <w:r>
        <w:rPr>
          <w:rFonts w:ascii="宋体" w:hAnsi="宋体" w:cs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     4</w:t>
      </w: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金税四期的机遇与挑战</w:t>
      </w:r>
    </w:p>
    <w:p w14:paraId="5757F9F2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案例分析与讨论：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威力巨大的金税四期</w:t>
      </w:r>
    </w:p>
    <w:p w14:paraId="7973A47C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hint="default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二</w:t>
      </w: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）</w:t>
      </w:r>
      <w:bookmarkStart w:id="0" w:name="_Hlk57641964"/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增值税立法</w:t>
      </w:r>
    </w:p>
    <w:p w14:paraId="33900592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增值税立法的背景</w:t>
      </w:r>
      <w:r>
        <w:rPr>
          <w:rFonts w:hint="eastAsia" w:ascii="宋体" w:hAnsi="宋体" w:cs="宋体"/>
          <w:color w:val="000000"/>
          <w:kern w:val="0"/>
          <w:szCs w:val="21"/>
          <w:lang w:val="zh-CN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2）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增值税法的主要变化及其影响</w:t>
      </w:r>
    </w:p>
    <w:p w14:paraId="32893C28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案例分析与讨论：增值税价外税与间接税的特点究竟在讲什么，对于购销双方有何影响</w:t>
      </w:r>
    </w:p>
    <w:bookmarkEnd w:id="0"/>
    <w:p w14:paraId="1F3C0C87">
      <w:pPr>
        <w:widowControl/>
        <w:spacing w:line="480" w:lineRule="auto"/>
        <w:jc w:val="left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三、所得税的主要变化与企业应对</w:t>
      </w:r>
    </w:p>
    <w:p w14:paraId="3EF24853">
      <w:pPr>
        <w:widowControl/>
        <w:spacing w:line="480" w:lineRule="auto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1）</w:t>
      </w:r>
      <w:r>
        <w:rPr>
          <w:rFonts w:hint="eastAsia" w:ascii="宋体" w:hAnsi="宋体"/>
          <w:szCs w:val="21"/>
          <w:lang w:val="en-US" w:eastAsia="zh-CN"/>
        </w:rPr>
        <w:t>企业所得税的主要变化与企业应对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  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  <w:lang w:val="en-US" w:eastAsia="zh-CN"/>
        </w:rPr>
        <w:t>个人所得税的主要变化与企业应对</w:t>
      </w:r>
    </w:p>
    <w:p w14:paraId="660737CD">
      <w:pPr>
        <w:widowControl/>
        <w:spacing w:line="480" w:lineRule="auto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案例分析与讨论：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为解决养老问题，国家采取的税收政策有哪些</w:t>
      </w:r>
    </w:p>
    <w:p w14:paraId="3205423E">
      <w:pPr>
        <w:spacing w:line="48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四、税务稽查与税企争议的沟通</w:t>
      </w:r>
    </w:p>
    <w:p w14:paraId="4657D34A">
      <w:pPr>
        <w:spacing w:line="480" w:lineRule="auto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1）</w:t>
      </w:r>
      <w:r>
        <w:rPr>
          <w:rFonts w:hint="eastAsia" w:ascii="宋体" w:hAnsi="宋体"/>
          <w:szCs w:val="21"/>
          <w:lang w:val="en-US" w:eastAsia="zh-CN"/>
        </w:rPr>
        <w:t>确定税务稽查对象的变化</w:t>
      </w:r>
      <w:r>
        <w:rPr>
          <w:rFonts w:hint="eastAsia" w:ascii="宋体" w:hAnsi="宋体"/>
          <w:szCs w:val="21"/>
        </w:rPr>
        <w:t xml:space="preserve">             2）</w:t>
      </w:r>
      <w:r>
        <w:rPr>
          <w:rFonts w:hint="eastAsia" w:ascii="宋体" w:hAnsi="宋体"/>
          <w:bCs/>
          <w:szCs w:val="21"/>
          <w:lang w:val="en-US" w:eastAsia="zh-CN"/>
        </w:rPr>
        <w:t>税企争议的沟通策略与建议</w:t>
      </w:r>
    </w:p>
    <w:p w14:paraId="12A9138D">
      <w:pPr>
        <w:spacing w:line="48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案例分析与讨论：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税务部门一般会在哪些问题上与企业产生争议</w:t>
      </w:r>
    </w:p>
    <w:p w14:paraId="65B33A5A">
      <w:pPr>
        <w:numPr>
          <w:ilvl w:val="0"/>
          <w:numId w:val="0"/>
        </w:numPr>
        <w:spacing w:line="480" w:lineRule="auto"/>
        <w:ind w:leftChars="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课程总结与展望：掌握税制改革背后的底层逻辑，通过税务规划，提升企业价值</w:t>
      </w:r>
    </w:p>
    <w:p w14:paraId="5E376B78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主讲专家简介：</w:t>
      </w:r>
    </w:p>
    <w:p w14:paraId="2F0D83D3">
      <w:pPr>
        <w:spacing w:line="480" w:lineRule="auto"/>
        <w:ind w:firstLine="420" w:firstLineChars="200"/>
        <w:jc w:val="lef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spacing w:line="480" w:lineRule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4A813DA6">
      <w:pPr>
        <w:spacing w:line="480" w:lineRule="auto"/>
        <w:ind w:firstLine="413" w:firstLineChars="197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授课风格：旁征博引，诙谐幽默，深入浅出。实战、实用、实效。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A9581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F9DC07"/>
    <w:multiLevelType w:val="singleLevel"/>
    <w:tmpl w:val="7FF9DC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F3"/>
    <w:rsid w:val="00002129"/>
    <w:rsid w:val="00020BE4"/>
    <w:rsid w:val="00037FC9"/>
    <w:rsid w:val="00043728"/>
    <w:rsid w:val="00043F89"/>
    <w:rsid w:val="00056154"/>
    <w:rsid w:val="00061AF7"/>
    <w:rsid w:val="0006294F"/>
    <w:rsid w:val="000A2D11"/>
    <w:rsid w:val="000A33AA"/>
    <w:rsid w:val="000C6F7D"/>
    <w:rsid w:val="00111B9E"/>
    <w:rsid w:val="00186855"/>
    <w:rsid w:val="001A181E"/>
    <w:rsid w:val="001A1C86"/>
    <w:rsid w:val="001B14F3"/>
    <w:rsid w:val="001D71E6"/>
    <w:rsid w:val="001E4A4C"/>
    <w:rsid w:val="001F31F9"/>
    <w:rsid w:val="00202456"/>
    <w:rsid w:val="0024445B"/>
    <w:rsid w:val="0026025B"/>
    <w:rsid w:val="0029529B"/>
    <w:rsid w:val="002A1B23"/>
    <w:rsid w:val="002C2779"/>
    <w:rsid w:val="002E5B6A"/>
    <w:rsid w:val="002F2865"/>
    <w:rsid w:val="002F673D"/>
    <w:rsid w:val="00315D06"/>
    <w:rsid w:val="003271B2"/>
    <w:rsid w:val="00357AD6"/>
    <w:rsid w:val="00395DEF"/>
    <w:rsid w:val="003E2ADA"/>
    <w:rsid w:val="003E3302"/>
    <w:rsid w:val="004100DE"/>
    <w:rsid w:val="004603DD"/>
    <w:rsid w:val="00486CCE"/>
    <w:rsid w:val="004A4BC5"/>
    <w:rsid w:val="004B3717"/>
    <w:rsid w:val="004D5B6D"/>
    <w:rsid w:val="00540B3F"/>
    <w:rsid w:val="005714F5"/>
    <w:rsid w:val="005C0F62"/>
    <w:rsid w:val="00610B78"/>
    <w:rsid w:val="006150C7"/>
    <w:rsid w:val="006331D4"/>
    <w:rsid w:val="0069261A"/>
    <w:rsid w:val="006B6DF8"/>
    <w:rsid w:val="006C2ECE"/>
    <w:rsid w:val="006E5C7D"/>
    <w:rsid w:val="00716657"/>
    <w:rsid w:val="00742D37"/>
    <w:rsid w:val="00743C3A"/>
    <w:rsid w:val="0074710F"/>
    <w:rsid w:val="00750926"/>
    <w:rsid w:val="007603EC"/>
    <w:rsid w:val="00793811"/>
    <w:rsid w:val="008661F6"/>
    <w:rsid w:val="008B4D77"/>
    <w:rsid w:val="008D29A4"/>
    <w:rsid w:val="008F40F8"/>
    <w:rsid w:val="00917BC5"/>
    <w:rsid w:val="00922448"/>
    <w:rsid w:val="00930108"/>
    <w:rsid w:val="00952517"/>
    <w:rsid w:val="00972106"/>
    <w:rsid w:val="00980A89"/>
    <w:rsid w:val="0098680A"/>
    <w:rsid w:val="009A38D8"/>
    <w:rsid w:val="009C0802"/>
    <w:rsid w:val="009E1DB8"/>
    <w:rsid w:val="009E32D3"/>
    <w:rsid w:val="00A22972"/>
    <w:rsid w:val="00A363DB"/>
    <w:rsid w:val="00A52198"/>
    <w:rsid w:val="00A52EC5"/>
    <w:rsid w:val="00A772F3"/>
    <w:rsid w:val="00A979D0"/>
    <w:rsid w:val="00AB5BE1"/>
    <w:rsid w:val="00B130DA"/>
    <w:rsid w:val="00B736B5"/>
    <w:rsid w:val="00B77CCE"/>
    <w:rsid w:val="00B91A6D"/>
    <w:rsid w:val="00BB303A"/>
    <w:rsid w:val="00BB7A12"/>
    <w:rsid w:val="00BD6A00"/>
    <w:rsid w:val="00C45779"/>
    <w:rsid w:val="00CA5811"/>
    <w:rsid w:val="00CB2C82"/>
    <w:rsid w:val="00CD4BC3"/>
    <w:rsid w:val="00CE113C"/>
    <w:rsid w:val="00D07EE8"/>
    <w:rsid w:val="00D57A8F"/>
    <w:rsid w:val="00D93EC6"/>
    <w:rsid w:val="00DA277F"/>
    <w:rsid w:val="00DB7DA8"/>
    <w:rsid w:val="00DF1566"/>
    <w:rsid w:val="00E01607"/>
    <w:rsid w:val="00E045B5"/>
    <w:rsid w:val="00E6145A"/>
    <w:rsid w:val="00E61EDD"/>
    <w:rsid w:val="00E65226"/>
    <w:rsid w:val="00E726C2"/>
    <w:rsid w:val="00E84405"/>
    <w:rsid w:val="00EA549C"/>
    <w:rsid w:val="00EA5AC3"/>
    <w:rsid w:val="00EA67DF"/>
    <w:rsid w:val="00EF0C2F"/>
    <w:rsid w:val="00EF3205"/>
    <w:rsid w:val="00F927FF"/>
    <w:rsid w:val="00FA1003"/>
    <w:rsid w:val="00FF101A"/>
    <w:rsid w:val="161F3A16"/>
    <w:rsid w:val="181332C7"/>
    <w:rsid w:val="363D4FE3"/>
    <w:rsid w:val="397D4996"/>
    <w:rsid w:val="3998008B"/>
    <w:rsid w:val="417C32C3"/>
    <w:rsid w:val="72DC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rFonts w:ascii="Arial" w:hAnsi="Arial" w:eastAsia="楷体_GB2312" w:cs="Arial"/>
      <w:color w:val="000000"/>
      <w:sz w:val="28"/>
      <w:szCs w:val="28"/>
    </w:rPr>
  </w:style>
  <w:style w:type="paragraph" w:styleId="3">
    <w:name w:val="Plain Text"/>
    <w:basedOn w:val="1"/>
    <w:uiPriority w:val="0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2283</Words>
  <Characters>2296</Characters>
  <Lines>19</Lines>
  <Paragraphs>5</Paragraphs>
  <TotalTime>10</TotalTime>
  <ScaleCrop>false</ScaleCrop>
  <LinksUpToDate>false</LinksUpToDate>
  <CharactersWithSpaces>2374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2024-01-12T05:39:00Z</dcterms:created>
  <dc:creator>章从大</dc:creator>
  <dc:description>中国财税管理课程生动化、形象化第一人</dc:description>
  <cp:lastModifiedBy>章从大</cp:lastModifiedBy>
  <dcterms:modified xsi:type="dcterms:W3CDTF">2025-10-29T04:55:59Z</dcterms:modified>
  <dc:title>决策者的财务思维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eyJoZGlkIjoiOWFjNjZhZjU3NjU4YzI2ODE1ZTY4ZjVjZTQ4MTU5MzAiLCJ1c2VySWQiOiI2MTAwODQwMzEifQ==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9185D8FE44214D3EA1501D642DE2851D_13</vt:lpwstr>
  </property>
</Properties>
</file>