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00931" w14:textId="77777777" w:rsidR="00D7205F" w:rsidRPr="000251B6" w:rsidRDefault="00D7205F" w:rsidP="001023EA">
      <w:pPr>
        <w:spacing w:line="480" w:lineRule="auto"/>
        <w:jc w:val="center"/>
        <w:rPr>
          <w:b/>
          <w:bCs/>
          <w:sz w:val="28"/>
          <w:szCs w:val="28"/>
        </w:rPr>
      </w:pPr>
      <w:r w:rsidRPr="000251B6">
        <w:rPr>
          <w:rFonts w:hint="eastAsia"/>
          <w:b/>
          <w:bCs/>
          <w:sz w:val="28"/>
          <w:szCs w:val="28"/>
        </w:rPr>
        <w:t>内部控制与风险管理</w:t>
      </w:r>
    </w:p>
    <w:p w14:paraId="26FD8B19" w14:textId="77777777" w:rsidR="000251B6" w:rsidRDefault="000251B6" w:rsidP="001023EA">
      <w:pPr>
        <w:spacing w:line="480" w:lineRule="auto"/>
        <w:rPr>
          <w:rFonts w:ascii="宋体" w:hAnsi="宋体"/>
          <w:b/>
          <w:szCs w:val="21"/>
        </w:rPr>
      </w:pPr>
      <w:r w:rsidRPr="00B07DCF">
        <w:rPr>
          <w:rFonts w:ascii="宋体" w:hAnsi="宋体" w:hint="eastAsia"/>
          <w:b/>
          <w:szCs w:val="21"/>
        </w:rPr>
        <w:t>课程背景：</w:t>
      </w:r>
    </w:p>
    <w:p w14:paraId="67CDFFF1" w14:textId="77777777" w:rsidR="00AA6289" w:rsidRPr="00AA6289" w:rsidRDefault="00AA6289" w:rsidP="001023EA">
      <w:pPr>
        <w:spacing w:line="480" w:lineRule="auto"/>
        <w:ind w:firstLineChars="200" w:firstLine="420"/>
        <w:rPr>
          <w:rFonts w:ascii="宋体" w:hAnsi="宋体"/>
          <w:szCs w:val="21"/>
        </w:rPr>
      </w:pPr>
      <w:r w:rsidRPr="00AA6289">
        <w:rPr>
          <w:rFonts w:ascii="宋体" w:hAnsi="宋体" w:hint="eastAsia"/>
          <w:szCs w:val="21"/>
        </w:rPr>
        <w:t>如何保证</w:t>
      </w:r>
      <w:r w:rsidRPr="00AA6289">
        <w:rPr>
          <w:rFonts w:ascii="宋体" w:hAnsi="宋体" w:hint="eastAsia"/>
          <w:bCs/>
          <w:szCs w:val="21"/>
        </w:rPr>
        <w:t>企业经营管理合法合</w:t>
      </w:r>
      <w:proofErr w:type="gramStart"/>
      <w:r w:rsidRPr="00AA6289">
        <w:rPr>
          <w:rFonts w:ascii="宋体" w:hAnsi="宋体" w:hint="eastAsia"/>
          <w:bCs/>
          <w:szCs w:val="21"/>
        </w:rPr>
        <w:t>规</w:t>
      </w:r>
      <w:proofErr w:type="gramEnd"/>
      <w:r w:rsidRPr="00AA6289">
        <w:rPr>
          <w:rFonts w:ascii="宋体" w:hAnsi="宋体" w:hint="eastAsia"/>
          <w:szCs w:val="21"/>
        </w:rPr>
        <w:t>？</w:t>
      </w:r>
    </w:p>
    <w:p w14:paraId="64E0B3CA" w14:textId="77777777" w:rsidR="00AA6289" w:rsidRPr="00AA6289" w:rsidRDefault="00AA6289" w:rsidP="001023EA">
      <w:pPr>
        <w:spacing w:line="480" w:lineRule="auto"/>
        <w:ind w:firstLineChars="199" w:firstLine="418"/>
        <w:rPr>
          <w:rFonts w:ascii="宋体" w:hAnsi="宋体"/>
          <w:szCs w:val="21"/>
        </w:rPr>
      </w:pPr>
      <w:r w:rsidRPr="00AA6289">
        <w:rPr>
          <w:rFonts w:ascii="宋体" w:hAnsi="宋体" w:hint="eastAsia"/>
          <w:szCs w:val="21"/>
        </w:rPr>
        <w:t>如何保证企业资产的安全？</w:t>
      </w:r>
    </w:p>
    <w:p w14:paraId="1B5E3429" w14:textId="77777777" w:rsidR="00AA6289" w:rsidRPr="00AA6289" w:rsidRDefault="00AA6289" w:rsidP="001023EA">
      <w:pPr>
        <w:spacing w:line="480" w:lineRule="auto"/>
        <w:ind w:firstLineChars="200" w:firstLine="420"/>
        <w:rPr>
          <w:rFonts w:ascii="宋体" w:hAnsi="宋体"/>
          <w:szCs w:val="21"/>
        </w:rPr>
      </w:pPr>
      <w:r w:rsidRPr="00AA6289">
        <w:rPr>
          <w:rFonts w:ascii="宋体" w:hAnsi="宋体" w:hint="eastAsia"/>
          <w:szCs w:val="21"/>
        </w:rPr>
        <w:t xml:space="preserve">如何确保企业财务报告以及相关信息的真实完整？ </w:t>
      </w:r>
    </w:p>
    <w:p w14:paraId="0803D254" w14:textId="77777777" w:rsidR="00A0751C" w:rsidRPr="00AA6289" w:rsidRDefault="00A0751C" w:rsidP="001023EA">
      <w:pPr>
        <w:spacing w:line="480" w:lineRule="auto"/>
        <w:ind w:firstLineChars="200" w:firstLine="420"/>
        <w:rPr>
          <w:rFonts w:ascii="宋体" w:hAnsi="宋体"/>
          <w:szCs w:val="21"/>
        </w:rPr>
      </w:pPr>
      <w:r w:rsidRPr="00AA6289">
        <w:rPr>
          <w:rFonts w:ascii="宋体" w:hAnsi="宋体" w:hint="eastAsia"/>
          <w:szCs w:val="21"/>
        </w:rPr>
        <w:t>如何</w:t>
      </w:r>
      <w:r w:rsidR="00AA6289" w:rsidRPr="00AA6289">
        <w:rPr>
          <w:rFonts w:ascii="宋体" w:hAnsi="宋体" w:hint="eastAsia"/>
          <w:szCs w:val="21"/>
        </w:rPr>
        <w:t>提高</w:t>
      </w:r>
      <w:r w:rsidRPr="00AA6289">
        <w:rPr>
          <w:rFonts w:ascii="宋体" w:hAnsi="宋体" w:hint="eastAsia"/>
          <w:szCs w:val="21"/>
        </w:rPr>
        <w:t>企业经营的效率和效果？</w:t>
      </w:r>
    </w:p>
    <w:p w14:paraId="15A8944B" w14:textId="77777777" w:rsidR="00AA6289" w:rsidRPr="00AA6289" w:rsidRDefault="00AA6289" w:rsidP="001023EA">
      <w:pPr>
        <w:spacing w:line="480" w:lineRule="auto"/>
        <w:ind w:firstLineChars="200" w:firstLine="420"/>
        <w:rPr>
          <w:rFonts w:ascii="宋体" w:hAnsi="宋体"/>
          <w:szCs w:val="21"/>
        </w:rPr>
      </w:pPr>
      <w:r w:rsidRPr="00AA6289">
        <w:rPr>
          <w:rFonts w:ascii="宋体" w:hAnsi="宋体" w:hint="eastAsia"/>
          <w:szCs w:val="21"/>
        </w:rPr>
        <w:t>如何</w:t>
      </w:r>
      <w:r w:rsidRPr="00AA6289">
        <w:rPr>
          <w:rFonts w:ascii="宋体" w:hAnsi="宋体" w:hint="eastAsia"/>
          <w:bCs/>
          <w:szCs w:val="21"/>
        </w:rPr>
        <w:t>促进企业</w:t>
      </w:r>
      <w:r w:rsidRPr="00AA6289">
        <w:rPr>
          <w:rFonts w:ascii="宋体" w:hAnsi="宋体" w:hint="eastAsia"/>
          <w:szCs w:val="21"/>
        </w:rPr>
        <w:t>实现发展战略？</w:t>
      </w:r>
    </w:p>
    <w:p w14:paraId="7F4DC86D" w14:textId="77777777" w:rsidR="00A0751C" w:rsidRPr="00B261D0" w:rsidRDefault="00A0751C" w:rsidP="001023EA">
      <w:pPr>
        <w:spacing w:line="480" w:lineRule="auto"/>
        <w:ind w:firstLineChars="200" w:firstLine="420"/>
        <w:rPr>
          <w:rFonts w:ascii="宋体" w:hAnsi="宋体"/>
          <w:szCs w:val="21"/>
        </w:rPr>
      </w:pPr>
      <w:r w:rsidRPr="00B261D0">
        <w:rPr>
          <w:rFonts w:ascii="宋体" w:hAnsi="宋体" w:hint="eastAsia"/>
          <w:szCs w:val="21"/>
        </w:rPr>
        <w:t>……</w:t>
      </w:r>
    </w:p>
    <w:p w14:paraId="660EECDD" w14:textId="77777777" w:rsidR="00A0751C" w:rsidRPr="00B261D0" w:rsidRDefault="00A0751C" w:rsidP="001023EA">
      <w:pPr>
        <w:spacing w:line="480" w:lineRule="auto"/>
        <w:ind w:firstLineChars="200" w:firstLine="420"/>
        <w:rPr>
          <w:rFonts w:ascii="宋体" w:hAnsi="宋体"/>
          <w:szCs w:val="21"/>
        </w:rPr>
      </w:pPr>
      <w:r w:rsidRPr="00B261D0">
        <w:rPr>
          <w:rFonts w:ascii="宋体" w:hAnsi="宋体" w:hint="eastAsia"/>
          <w:szCs w:val="21"/>
        </w:rPr>
        <w:t>为了实现上述目标，企业必须建立有效的内部控制</w:t>
      </w:r>
      <w:r w:rsidR="00151DE2">
        <w:rPr>
          <w:rFonts w:ascii="宋体" w:hAnsi="宋体" w:hint="eastAsia"/>
          <w:szCs w:val="21"/>
        </w:rPr>
        <w:t>系统</w:t>
      </w:r>
      <w:r w:rsidR="00471993">
        <w:rPr>
          <w:rFonts w:ascii="宋体" w:hAnsi="宋体" w:hint="eastAsia"/>
          <w:szCs w:val="21"/>
        </w:rPr>
        <w:t>，</w:t>
      </w:r>
      <w:r w:rsidRPr="00B261D0">
        <w:rPr>
          <w:rFonts w:ascii="宋体" w:hAnsi="宋体" w:hint="eastAsia"/>
          <w:szCs w:val="21"/>
        </w:rPr>
        <w:t>有效的内部控制</w:t>
      </w:r>
      <w:r w:rsidR="00BD7513">
        <w:rPr>
          <w:rFonts w:ascii="宋体" w:hAnsi="宋体" w:hint="eastAsia"/>
          <w:szCs w:val="21"/>
        </w:rPr>
        <w:t>系统</w:t>
      </w:r>
      <w:r w:rsidRPr="00B261D0">
        <w:rPr>
          <w:rFonts w:ascii="宋体" w:hAnsi="宋体" w:hint="eastAsia"/>
          <w:szCs w:val="21"/>
        </w:rPr>
        <w:t>已成为企业</w:t>
      </w:r>
      <w:r w:rsidR="00151DE2">
        <w:rPr>
          <w:rFonts w:ascii="宋体" w:hAnsi="宋体" w:hint="eastAsia"/>
          <w:szCs w:val="21"/>
        </w:rPr>
        <w:t>稳健经营与永续发展</w:t>
      </w:r>
      <w:r w:rsidRPr="00B261D0">
        <w:rPr>
          <w:rFonts w:ascii="宋体" w:hAnsi="宋体" w:hint="eastAsia"/>
          <w:szCs w:val="21"/>
        </w:rPr>
        <w:t>的关键。改革开放以来中国诸多企业的兴衰成败也从某个侧面揭示了内部控制</w:t>
      </w:r>
      <w:r w:rsidR="00471993">
        <w:rPr>
          <w:rFonts w:ascii="宋体" w:hAnsi="宋体" w:hint="eastAsia"/>
          <w:szCs w:val="21"/>
        </w:rPr>
        <w:t>的</w:t>
      </w:r>
      <w:r w:rsidRPr="00B261D0">
        <w:rPr>
          <w:rFonts w:ascii="宋体" w:hAnsi="宋体" w:hint="eastAsia"/>
          <w:szCs w:val="21"/>
        </w:rPr>
        <w:t>必要性，</w:t>
      </w:r>
      <w:r w:rsidR="00BD7513">
        <w:rPr>
          <w:rFonts w:ascii="宋体" w:hAnsi="宋体" w:hint="eastAsia"/>
          <w:szCs w:val="21"/>
        </w:rPr>
        <w:t>本课程旨在</w:t>
      </w:r>
      <w:r w:rsidR="001953EA">
        <w:rPr>
          <w:rFonts w:ascii="宋体" w:hAnsi="宋体" w:hint="eastAsia"/>
          <w:szCs w:val="21"/>
        </w:rPr>
        <w:t>帮助</w:t>
      </w:r>
      <w:r w:rsidR="00BD7513">
        <w:rPr>
          <w:rFonts w:ascii="宋体" w:hAnsi="宋体" w:hint="eastAsia"/>
          <w:szCs w:val="21"/>
        </w:rPr>
        <w:t>企业</w:t>
      </w:r>
      <w:r w:rsidR="001953EA">
        <w:rPr>
          <w:rFonts w:ascii="宋体" w:hAnsi="宋体" w:hint="eastAsia"/>
          <w:szCs w:val="21"/>
        </w:rPr>
        <w:t>构建与实施内部控制，帮助其</w:t>
      </w:r>
      <w:r w:rsidR="00151DE2">
        <w:rPr>
          <w:rFonts w:ascii="宋体" w:hAnsi="宋体" w:hint="eastAsia"/>
          <w:szCs w:val="21"/>
        </w:rPr>
        <w:t>实现从“偶然成功”向“必然成功”的华丽转变，打造百年企业</w:t>
      </w:r>
      <w:r w:rsidRPr="00B261D0">
        <w:rPr>
          <w:rFonts w:ascii="宋体" w:hAnsi="宋体" w:hint="eastAsia"/>
          <w:szCs w:val="21"/>
        </w:rPr>
        <w:t>。</w:t>
      </w:r>
    </w:p>
    <w:p w14:paraId="65A1D072" w14:textId="77777777" w:rsidR="000251B6" w:rsidRPr="00B07DCF" w:rsidRDefault="000251B6" w:rsidP="001023EA">
      <w:pPr>
        <w:widowControl/>
        <w:tabs>
          <w:tab w:val="left" w:pos="602"/>
        </w:tabs>
        <w:spacing w:line="480" w:lineRule="auto"/>
        <w:jc w:val="left"/>
        <w:rPr>
          <w:rFonts w:ascii="宋体" w:hAnsi="宋体" w:cs="宋体"/>
          <w:kern w:val="0"/>
          <w:szCs w:val="21"/>
        </w:rPr>
      </w:pPr>
      <w:r w:rsidRPr="00B07DCF">
        <w:rPr>
          <w:rFonts w:ascii="宋体" w:hAnsi="宋体" w:cs="宋体"/>
          <w:b/>
          <w:kern w:val="0"/>
          <w:szCs w:val="21"/>
        </w:rPr>
        <w:t>培训收益</w:t>
      </w:r>
      <w:r w:rsidRPr="00B07DCF">
        <w:rPr>
          <w:rFonts w:ascii="宋体" w:hAnsi="宋体" w:cs="宋体" w:hint="eastAsia"/>
          <w:b/>
          <w:kern w:val="0"/>
          <w:szCs w:val="21"/>
        </w:rPr>
        <w:t>：</w:t>
      </w:r>
    </w:p>
    <w:p w14:paraId="0BC6906A" w14:textId="77777777" w:rsidR="00A0751C" w:rsidRPr="00B261D0" w:rsidRDefault="00A0751C" w:rsidP="001023EA">
      <w:pPr>
        <w:widowControl/>
        <w:spacing w:line="480" w:lineRule="auto"/>
        <w:ind w:firstLineChars="250" w:firstLine="525"/>
        <w:jc w:val="left"/>
        <w:rPr>
          <w:rFonts w:ascii="宋体" w:hAnsi="宋体"/>
          <w:kern w:val="0"/>
          <w:szCs w:val="21"/>
        </w:rPr>
      </w:pPr>
      <w:r w:rsidRPr="00B261D0">
        <w:rPr>
          <w:rFonts w:ascii="宋体" w:hAnsi="宋体" w:hint="eastAsia"/>
          <w:szCs w:val="21"/>
        </w:rPr>
        <w:t>通过系统学习使学员了解内部控制制度的框架，从而在实际工作中合理运用，有效规避风险，提高企业运营的安全性</w:t>
      </w:r>
      <w:r w:rsidR="00BB05C1">
        <w:rPr>
          <w:rFonts w:ascii="宋体" w:hAnsi="宋体" w:hint="eastAsia"/>
          <w:szCs w:val="21"/>
        </w:rPr>
        <w:t>与效益性</w:t>
      </w:r>
      <w:r w:rsidR="00A218A3">
        <w:rPr>
          <w:rFonts w:ascii="宋体" w:hAnsi="宋体" w:hint="eastAsia"/>
          <w:szCs w:val="21"/>
        </w:rPr>
        <w:t>。</w:t>
      </w:r>
      <w:r w:rsidRPr="00B261D0">
        <w:rPr>
          <w:rFonts w:ascii="宋体" w:hAnsi="宋体" w:hint="eastAsia"/>
          <w:szCs w:val="21"/>
        </w:rPr>
        <w:t>具体可以概括为以下几点：</w:t>
      </w:r>
    </w:p>
    <w:p w14:paraId="5B9EF4AB" w14:textId="77777777" w:rsidR="00A0751C" w:rsidRPr="00B261D0" w:rsidRDefault="00710B91" w:rsidP="001023EA">
      <w:pPr>
        <w:spacing w:line="480" w:lineRule="auto"/>
        <w:ind w:firstLineChars="250" w:firstLine="525"/>
        <w:rPr>
          <w:rFonts w:ascii="宋体" w:hAnsi="宋体"/>
          <w:szCs w:val="21"/>
        </w:rPr>
      </w:pPr>
      <w:r>
        <w:rPr>
          <w:rFonts w:ascii="宋体" w:hAnsi="宋体" w:hint="eastAsia"/>
          <w:szCs w:val="21"/>
        </w:rPr>
        <w:t>一、通过生动的案例分析帮助学员建立对内部控制</w:t>
      </w:r>
      <w:r w:rsidR="00AA6289">
        <w:rPr>
          <w:rFonts w:ascii="宋体" w:hAnsi="宋体" w:hint="eastAsia"/>
          <w:szCs w:val="21"/>
        </w:rPr>
        <w:t>体系</w:t>
      </w:r>
      <w:r>
        <w:rPr>
          <w:rFonts w:ascii="宋体" w:hAnsi="宋体" w:hint="eastAsia"/>
          <w:szCs w:val="21"/>
        </w:rPr>
        <w:t>完整而系统的认识</w:t>
      </w:r>
    </w:p>
    <w:p w14:paraId="7C1D2CDE" w14:textId="77777777" w:rsidR="00A0751C" w:rsidRPr="00B261D0" w:rsidRDefault="00710B91" w:rsidP="001023EA">
      <w:pPr>
        <w:spacing w:line="480" w:lineRule="auto"/>
        <w:ind w:firstLineChars="250" w:firstLine="525"/>
        <w:rPr>
          <w:rFonts w:ascii="宋体" w:hAnsi="宋体"/>
          <w:szCs w:val="21"/>
        </w:rPr>
      </w:pPr>
      <w:r>
        <w:rPr>
          <w:rFonts w:ascii="宋体" w:hAnsi="宋体" w:hint="eastAsia"/>
          <w:szCs w:val="21"/>
        </w:rPr>
        <w:t>二、</w:t>
      </w:r>
      <w:r w:rsidR="00A0751C" w:rsidRPr="00B261D0">
        <w:rPr>
          <w:rFonts w:ascii="宋体" w:hAnsi="宋体" w:hint="eastAsia"/>
          <w:szCs w:val="21"/>
        </w:rPr>
        <w:t>掌</w:t>
      </w:r>
      <w:r>
        <w:rPr>
          <w:rFonts w:ascii="宋体" w:hAnsi="宋体" w:hint="eastAsia"/>
          <w:szCs w:val="21"/>
        </w:rPr>
        <w:t>握快速诊断企业内部控制缺陷的方法，评价内部控制的效果并进行改进</w:t>
      </w:r>
    </w:p>
    <w:p w14:paraId="064F3E4F" w14:textId="77777777" w:rsidR="00A0751C" w:rsidRDefault="00710B91" w:rsidP="001023EA">
      <w:pPr>
        <w:spacing w:line="480" w:lineRule="auto"/>
        <w:ind w:firstLineChars="250" w:firstLine="525"/>
        <w:rPr>
          <w:rFonts w:ascii="宋体" w:hAnsi="宋体"/>
          <w:szCs w:val="21"/>
        </w:rPr>
      </w:pPr>
      <w:r>
        <w:rPr>
          <w:rFonts w:ascii="宋体" w:hAnsi="宋体" w:hint="eastAsia"/>
          <w:szCs w:val="21"/>
        </w:rPr>
        <w:t>三、</w:t>
      </w:r>
      <w:r w:rsidR="007D5955">
        <w:rPr>
          <w:rFonts w:ascii="宋体" w:hAnsi="宋体" w:hint="eastAsia"/>
          <w:szCs w:val="21"/>
        </w:rPr>
        <w:t>掌握</w:t>
      </w:r>
      <w:r w:rsidR="00506F62">
        <w:rPr>
          <w:rFonts w:ascii="宋体" w:hAnsi="宋体" w:hint="eastAsia"/>
          <w:szCs w:val="21"/>
        </w:rPr>
        <w:t>内部控制日常管理要点，不断保持内部控制的先进性与有效性</w:t>
      </w:r>
    </w:p>
    <w:p w14:paraId="29160157" w14:textId="77777777" w:rsidR="007D5955" w:rsidRDefault="007D5955" w:rsidP="001023EA">
      <w:pPr>
        <w:spacing w:line="480" w:lineRule="auto"/>
        <w:ind w:firstLineChars="250" w:firstLine="525"/>
        <w:rPr>
          <w:rFonts w:ascii="宋体" w:hAnsi="宋体"/>
          <w:szCs w:val="21"/>
        </w:rPr>
      </w:pPr>
      <w:r>
        <w:rPr>
          <w:rFonts w:ascii="宋体" w:hAnsi="宋体" w:hint="eastAsia"/>
          <w:szCs w:val="21"/>
        </w:rPr>
        <w:t>四、掌握</w:t>
      </w:r>
      <w:r w:rsidR="00506F62">
        <w:rPr>
          <w:rFonts w:ascii="宋体" w:hAnsi="宋体" w:hint="eastAsia"/>
          <w:szCs w:val="21"/>
        </w:rPr>
        <w:t>编制企业风险清单的方法，为内控手册的编写奠定基础</w:t>
      </w:r>
    </w:p>
    <w:p w14:paraId="4C3E39A0" w14:textId="77777777" w:rsidR="007D5955" w:rsidRPr="007D5955" w:rsidRDefault="007D5955" w:rsidP="001023EA">
      <w:pPr>
        <w:spacing w:line="480" w:lineRule="auto"/>
        <w:ind w:firstLineChars="250" w:firstLine="525"/>
        <w:rPr>
          <w:rFonts w:ascii="宋体" w:hAnsi="宋体"/>
          <w:szCs w:val="21"/>
        </w:rPr>
      </w:pPr>
      <w:r>
        <w:rPr>
          <w:rFonts w:ascii="宋体" w:hAnsi="宋体" w:hint="eastAsia"/>
          <w:szCs w:val="21"/>
        </w:rPr>
        <w:t>五、</w:t>
      </w:r>
      <w:r w:rsidR="00F65060">
        <w:rPr>
          <w:rFonts w:ascii="宋体" w:hAnsi="宋体" w:hint="eastAsia"/>
          <w:szCs w:val="21"/>
        </w:rPr>
        <w:t>深刻理解</w:t>
      </w:r>
      <w:r w:rsidR="00506F62">
        <w:rPr>
          <w:rFonts w:ascii="宋体" w:hAnsi="宋体" w:hint="eastAsia"/>
          <w:szCs w:val="21"/>
        </w:rPr>
        <w:t>内部控制不同要素之间的关系，不断</w:t>
      </w:r>
      <w:proofErr w:type="gramStart"/>
      <w:r w:rsidR="00506F62">
        <w:rPr>
          <w:rFonts w:ascii="宋体" w:hAnsi="宋体" w:hint="eastAsia"/>
          <w:szCs w:val="21"/>
        </w:rPr>
        <w:t>完善控制</w:t>
      </w:r>
      <w:proofErr w:type="gramEnd"/>
      <w:r w:rsidR="00506F62">
        <w:rPr>
          <w:rFonts w:ascii="宋体" w:hAnsi="宋体" w:hint="eastAsia"/>
          <w:szCs w:val="21"/>
        </w:rPr>
        <w:t>环境，保证内部控制功能的发挥</w:t>
      </w:r>
    </w:p>
    <w:p w14:paraId="0A3592DC" w14:textId="77777777" w:rsidR="000251B6" w:rsidRPr="00B07DCF" w:rsidRDefault="000251B6" w:rsidP="001023EA">
      <w:pPr>
        <w:widowControl/>
        <w:spacing w:line="480" w:lineRule="auto"/>
        <w:jc w:val="left"/>
        <w:rPr>
          <w:rFonts w:ascii="宋体" w:hAnsi="宋体"/>
          <w:b/>
          <w:szCs w:val="21"/>
        </w:rPr>
      </w:pPr>
      <w:r w:rsidRPr="00B07DCF">
        <w:rPr>
          <w:rFonts w:ascii="宋体" w:hAnsi="宋体" w:hint="eastAsia"/>
          <w:b/>
          <w:szCs w:val="21"/>
        </w:rPr>
        <w:t>课程大纲：</w:t>
      </w:r>
    </w:p>
    <w:p w14:paraId="444FAC55" w14:textId="77777777" w:rsidR="00C1259B" w:rsidRPr="00DF7303" w:rsidRDefault="00AA7879" w:rsidP="001023EA">
      <w:pPr>
        <w:spacing w:line="480" w:lineRule="auto"/>
        <w:rPr>
          <w:rFonts w:ascii="宋体" w:hAnsi="宋体" w:cs="宋体"/>
          <w:color w:val="000000"/>
          <w:kern w:val="0"/>
          <w:szCs w:val="21"/>
          <w:lang w:val="zh-CN"/>
        </w:rPr>
      </w:pPr>
      <w:r w:rsidRPr="00443E27">
        <w:rPr>
          <w:rFonts w:ascii="宋体" w:hAnsi="宋体" w:cs="宋体" w:hint="eastAsia"/>
          <w:color w:val="000000"/>
          <w:kern w:val="0"/>
          <w:szCs w:val="21"/>
          <w:lang w:val="zh-CN"/>
        </w:rPr>
        <w:lastRenderedPageBreak/>
        <w:t>一、</w:t>
      </w:r>
      <w:r w:rsidR="00C1259B" w:rsidRPr="00DF7303">
        <w:rPr>
          <w:rFonts w:ascii="宋体" w:hAnsi="宋体" w:cs="宋体" w:hint="eastAsia"/>
          <w:color w:val="000000"/>
          <w:kern w:val="0"/>
          <w:szCs w:val="21"/>
          <w:lang w:val="zh-CN"/>
        </w:rPr>
        <w:t>内部控制概论</w:t>
      </w:r>
    </w:p>
    <w:p w14:paraId="3F930B60" w14:textId="77777777" w:rsidR="00AA7879" w:rsidRPr="00DF7303" w:rsidRDefault="00AA7879" w:rsidP="001023EA">
      <w:pPr>
        <w:spacing w:line="480" w:lineRule="auto"/>
        <w:rPr>
          <w:rFonts w:ascii="宋体" w:hAnsi="宋体" w:cs="宋体"/>
          <w:color w:val="000000"/>
          <w:kern w:val="0"/>
          <w:szCs w:val="21"/>
          <w:lang w:val="zh-CN"/>
        </w:rPr>
      </w:pPr>
      <w:r w:rsidRPr="00920958">
        <w:rPr>
          <w:rFonts w:ascii="宋体" w:hAnsi="宋体" w:cs="宋体" w:hint="eastAsia"/>
          <w:color w:val="000000"/>
          <w:kern w:val="0"/>
          <w:szCs w:val="21"/>
          <w:lang w:val="zh-CN"/>
        </w:rPr>
        <w:t>（一）</w:t>
      </w:r>
      <w:r w:rsidR="00C1259B" w:rsidRPr="00DF7303">
        <w:rPr>
          <w:rFonts w:ascii="宋体" w:hAnsi="宋体" w:cs="宋体" w:hint="eastAsia"/>
          <w:color w:val="000000"/>
          <w:kern w:val="0"/>
          <w:szCs w:val="21"/>
          <w:lang w:val="zh-CN"/>
        </w:rPr>
        <w:t>内部控制的概念</w:t>
      </w:r>
    </w:p>
    <w:p w14:paraId="07283B31" w14:textId="77777777" w:rsidR="009A1999" w:rsidRDefault="00AA7879" w:rsidP="001023EA">
      <w:pPr>
        <w:spacing w:line="480" w:lineRule="auto"/>
        <w:rPr>
          <w:rFonts w:ascii="宋体" w:hAnsi="宋体" w:cs="宋体"/>
          <w:color w:val="000000"/>
          <w:kern w:val="0"/>
          <w:szCs w:val="21"/>
          <w:lang w:val="zh-CN"/>
        </w:rPr>
      </w:pPr>
      <w:r w:rsidRPr="00443E27">
        <w:rPr>
          <w:rFonts w:ascii="宋体" w:hAnsi="宋体" w:cs="宋体" w:hint="eastAsia"/>
          <w:color w:val="000000"/>
          <w:kern w:val="0"/>
          <w:szCs w:val="21"/>
          <w:lang w:val="zh-CN"/>
        </w:rPr>
        <w:t>1）</w:t>
      </w:r>
      <w:r w:rsidR="00226D06">
        <w:rPr>
          <w:rFonts w:ascii="宋体" w:hAnsi="宋体" w:cs="宋体" w:hint="eastAsia"/>
          <w:color w:val="000000"/>
          <w:kern w:val="0"/>
          <w:szCs w:val="21"/>
          <w:lang w:val="zh-CN"/>
        </w:rPr>
        <w:t>内部控制的</w:t>
      </w:r>
      <w:r w:rsidRPr="00443E27">
        <w:rPr>
          <w:rFonts w:ascii="宋体" w:hAnsi="宋体" w:cs="宋体" w:hint="eastAsia"/>
          <w:color w:val="000000"/>
          <w:kern w:val="0"/>
          <w:szCs w:val="21"/>
          <w:lang w:val="zh-CN"/>
        </w:rPr>
        <w:t>概念</w:t>
      </w:r>
      <w:r w:rsidR="007A1DF5">
        <w:rPr>
          <w:rFonts w:ascii="宋体" w:hAnsi="宋体" w:cs="宋体" w:hint="eastAsia"/>
          <w:color w:val="000000"/>
          <w:kern w:val="0"/>
          <w:szCs w:val="21"/>
          <w:lang w:val="zh-CN"/>
        </w:rPr>
        <w:t xml:space="preserve">      </w:t>
      </w:r>
      <w:r w:rsidR="00226D06">
        <w:rPr>
          <w:rFonts w:ascii="宋体" w:hAnsi="宋体" w:cs="宋体" w:hint="eastAsia"/>
          <w:color w:val="000000"/>
          <w:kern w:val="0"/>
          <w:szCs w:val="21"/>
          <w:lang w:val="zh-CN"/>
        </w:rPr>
        <w:t xml:space="preserve">                 </w:t>
      </w:r>
      <w:r w:rsidRPr="00443E27">
        <w:rPr>
          <w:rFonts w:ascii="宋体" w:hAnsi="宋体" w:cs="宋体" w:hint="eastAsia"/>
          <w:color w:val="000000"/>
          <w:kern w:val="0"/>
          <w:szCs w:val="21"/>
          <w:lang w:val="zh-CN"/>
        </w:rPr>
        <w:t>2</w:t>
      </w:r>
      <w:r w:rsidR="009A1999">
        <w:rPr>
          <w:rFonts w:ascii="宋体" w:hAnsi="宋体" w:cs="宋体" w:hint="eastAsia"/>
          <w:color w:val="000000"/>
          <w:kern w:val="0"/>
          <w:szCs w:val="21"/>
          <w:lang w:val="zh-CN"/>
        </w:rPr>
        <w:t>）</w:t>
      </w:r>
      <w:r w:rsidR="00226D06">
        <w:rPr>
          <w:rFonts w:ascii="宋体" w:hAnsi="宋体" w:cs="宋体" w:hint="eastAsia"/>
          <w:color w:val="000000"/>
          <w:kern w:val="0"/>
          <w:szCs w:val="21"/>
          <w:lang w:val="zh-CN"/>
        </w:rPr>
        <w:t>内部控制的要素</w:t>
      </w:r>
    </w:p>
    <w:p w14:paraId="2D738E0F" w14:textId="77777777" w:rsidR="00224F59" w:rsidRPr="00DF7303" w:rsidRDefault="00224F59" w:rsidP="001023EA">
      <w:pPr>
        <w:spacing w:line="480" w:lineRule="auto"/>
        <w:rPr>
          <w:rFonts w:ascii="宋体" w:hAnsi="宋体" w:cs="宋体"/>
          <w:color w:val="000000"/>
          <w:kern w:val="0"/>
          <w:szCs w:val="21"/>
          <w:lang w:val="zh-CN"/>
        </w:rPr>
      </w:pPr>
      <w:r>
        <w:rPr>
          <w:rFonts w:ascii="宋体" w:hAnsi="宋体" w:cs="宋体" w:hint="eastAsia"/>
          <w:color w:val="000000"/>
          <w:kern w:val="0"/>
          <w:szCs w:val="21"/>
          <w:lang w:val="zh-CN"/>
        </w:rPr>
        <w:t>案例讨论与分析：内部控制的概念与构成要素对于内部控制实务的重要性</w:t>
      </w:r>
    </w:p>
    <w:p w14:paraId="451DA553" w14:textId="77777777" w:rsidR="00AA7879" w:rsidRPr="00DF7303" w:rsidRDefault="00AA7879" w:rsidP="001023EA">
      <w:pPr>
        <w:spacing w:line="480" w:lineRule="auto"/>
        <w:rPr>
          <w:rFonts w:ascii="宋体" w:hAnsi="宋体" w:cs="宋体"/>
          <w:color w:val="000000"/>
          <w:kern w:val="0"/>
          <w:szCs w:val="21"/>
          <w:lang w:val="zh-CN"/>
        </w:rPr>
      </w:pPr>
      <w:r w:rsidRPr="00443E27">
        <w:rPr>
          <w:rFonts w:ascii="宋体" w:hAnsi="宋体" w:cs="宋体" w:hint="eastAsia"/>
          <w:color w:val="000000"/>
          <w:kern w:val="0"/>
          <w:szCs w:val="21"/>
          <w:lang w:val="zh-CN"/>
        </w:rPr>
        <w:t>（</w:t>
      </w:r>
      <w:r w:rsidR="00083E1F">
        <w:rPr>
          <w:rFonts w:ascii="宋体" w:hAnsi="宋体" w:cs="宋体" w:hint="eastAsia"/>
          <w:color w:val="000000"/>
          <w:kern w:val="0"/>
          <w:szCs w:val="21"/>
          <w:lang w:val="zh-CN"/>
        </w:rPr>
        <w:t>二</w:t>
      </w:r>
      <w:r w:rsidRPr="00443E27">
        <w:rPr>
          <w:rFonts w:ascii="宋体" w:hAnsi="宋体" w:cs="宋体" w:hint="eastAsia"/>
          <w:color w:val="000000"/>
          <w:kern w:val="0"/>
          <w:szCs w:val="21"/>
          <w:lang w:val="zh-CN"/>
        </w:rPr>
        <w:t>）</w:t>
      </w:r>
      <w:r w:rsidR="00C1259B" w:rsidRPr="00DF7303">
        <w:rPr>
          <w:rFonts w:ascii="宋体" w:hAnsi="宋体" w:cs="宋体" w:hint="eastAsia"/>
          <w:color w:val="000000"/>
          <w:kern w:val="0"/>
          <w:szCs w:val="21"/>
          <w:lang w:val="zh-CN"/>
        </w:rPr>
        <w:t>内部控制的</w:t>
      </w:r>
      <w:r w:rsidR="00083E1F">
        <w:rPr>
          <w:rFonts w:ascii="宋体" w:hAnsi="宋体" w:cs="宋体" w:hint="eastAsia"/>
          <w:color w:val="000000"/>
          <w:kern w:val="0"/>
          <w:szCs w:val="21"/>
          <w:lang w:val="zh-CN"/>
        </w:rPr>
        <w:t>分</w:t>
      </w:r>
      <w:r w:rsidR="00C1259B" w:rsidRPr="00DF7303">
        <w:rPr>
          <w:rFonts w:ascii="宋体" w:hAnsi="宋体" w:cs="宋体" w:hint="eastAsia"/>
          <w:color w:val="000000"/>
          <w:kern w:val="0"/>
          <w:szCs w:val="21"/>
          <w:lang w:val="zh-CN"/>
        </w:rPr>
        <w:t>类</w:t>
      </w:r>
    </w:p>
    <w:p w14:paraId="1D5C2CC2" w14:textId="77777777" w:rsidR="00D86774" w:rsidRPr="00D86774" w:rsidRDefault="00AA7879" w:rsidP="001023EA">
      <w:pPr>
        <w:spacing w:line="480" w:lineRule="auto"/>
        <w:rPr>
          <w:rFonts w:ascii="宋体" w:hAnsi="宋体" w:cs="宋体"/>
          <w:color w:val="000000"/>
          <w:kern w:val="0"/>
          <w:szCs w:val="21"/>
          <w:lang w:val="zh-CN"/>
        </w:rPr>
      </w:pPr>
      <w:r w:rsidRPr="00443E27">
        <w:rPr>
          <w:rFonts w:ascii="宋体" w:hAnsi="宋体" w:cs="宋体" w:hint="eastAsia"/>
          <w:color w:val="000000"/>
          <w:kern w:val="0"/>
          <w:szCs w:val="21"/>
          <w:lang w:val="zh-CN"/>
        </w:rPr>
        <w:t>1）</w:t>
      </w:r>
      <w:r w:rsidR="00D86774" w:rsidRPr="00D86774">
        <w:rPr>
          <w:rFonts w:ascii="宋体" w:hAnsi="宋体" w:cs="宋体" w:hint="eastAsia"/>
          <w:color w:val="000000"/>
          <w:kern w:val="0"/>
          <w:szCs w:val="21"/>
          <w:lang w:val="zh-CN"/>
        </w:rPr>
        <w:t>按控制内容</w:t>
      </w:r>
      <w:r w:rsidR="00083E1F">
        <w:rPr>
          <w:rFonts w:ascii="宋体" w:hAnsi="宋体" w:cs="宋体" w:hint="eastAsia"/>
          <w:color w:val="000000"/>
          <w:kern w:val="0"/>
          <w:szCs w:val="21"/>
          <w:lang w:val="zh-CN"/>
        </w:rPr>
        <w:t>分类</w:t>
      </w:r>
      <w:r w:rsidR="007A1DF5">
        <w:rPr>
          <w:rFonts w:ascii="宋体" w:hAnsi="宋体" w:cs="宋体" w:hint="eastAsia"/>
          <w:color w:val="000000"/>
          <w:kern w:val="0"/>
          <w:szCs w:val="21"/>
          <w:lang w:val="zh-CN"/>
        </w:rPr>
        <w:t xml:space="preserve">         </w:t>
      </w:r>
      <w:r w:rsidR="00083E1F">
        <w:rPr>
          <w:rFonts w:ascii="宋体" w:hAnsi="宋体" w:cs="宋体" w:hint="eastAsia"/>
          <w:color w:val="000000"/>
          <w:kern w:val="0"/>
          <w:szCs w:val="21"/>
          <w:lang w:val="zh-CN"/>
        </w:rPr>
        <w:t xml:space="preserve">              2</w:t>
      </w:r>
      <w:r w:rsidRPr="00443E27">
        <w:rPr>
          <w:rFonts w:ascii="宋体" w:hAnsi="宋体" w:cs="宋体" w:hint="eastAsia"/>
          <w:color w:val="000000"/>
          <w:kern w:val="0"/>
          <w:szCs w:val="21"/>
          <w:lang w:val="zh-CN"/>
        </w:rPr>
        <w:t>）</w:t>
      </w:r>
      <w:r w:rsidR="00D86774" w:rsidRPr="00D86774">
        <w:rPr>
          <w:rFonts w:ascii="宋体" w:hAnsi="宋体" w:cs="宋体" w:hint="eastAsia"/>
          <w:color w:val="000000"/>
          <w:kern w:val="0"/>
          <w:szCs w:val="21"/>
          <w:lang w:val="zh-CN"/>
        </w:rPr>
        <w:t>按控制地位</w:t>
      </w:r>
      <w:r w:rsidR="00083E1F">
        <w:rPr>
          <w:rFonts w:ascii="宋体" w:hAnsi="宋体" w:cs="宋体" w:hint="eastAsia"/>
          <w:color w:val="000000"/>
          <w:kern w:val="0"/>
          <w:szCs w:val="21"/>
          <w:lang w:val="zh-CN"/>
        </w:rPr>
        <w:t>分类</w:t>
      </w:r>
    </w:p>
    <w:p w14:paraId="742DCC84" w14:textId="77777777" w:rsidR="00AA7879" w:rsidRDefault="00083E1F" w:rsidP="001023EA">
      <w:pPr>
        <w:spacing w:line="480" w:lineRule="auto"/>
        <w:rPr>
          <w:rFonts w:ascii="宋体" w:hAnsi="宋体" w:cs="宋体"/>
          <w:color w:val="000000"/>
          <w:kern w:val="0"/>
          <w:szCs w:val="21"/>
          <w:lang w:val="zh-CN"/>
        </w:rPr>
      </w:pPr>
      <w:r>
        <w:rPr>
          <w:rFonts w:ascii="宋体" w:hAnsi="宋体" w:cs="宋体" w:hint="eastAsia"/>
          <w:color w:val="000000"/>
          <w:kern w:val="0"/>
          <w:szCs w:val="21"/>
          <w:lang w:val="zh-CN"/>
        </w:rPr>
        <w:t>3</w:t>
      </w:r>
      <w:r w:rsidR="00AA7879" w:rsidRPr="00443E27">
        <w:rPr>
          <w:rFonts w:ascii="宋体" w:hAnsi="宋体" w:cs="宋体" w:hint="eastAsia"/>
          <w:color w:val="000000"/>
          <w:kern w:val="0"/>
          <w:szCs w:val="21"/>
          <w:lang w:val="zh-CN"/>
        </w:rPr>
        <w:t>）</w:t>
      </w:r>
      <w:r w:rsidR="00D86774" w:rsidRPr="00D86774">
        <w:rPr>
          <w:rFonts w:ascii="宋体" w:hAnsi="宋体" w:cs="宋体" w:hint="eastAsia"/>
          <w:color w:val="000000"/>
          <w:kern w:val="0"/>
          <w:szCs w:val="21"/>
          <w:lang w:val="zh-CN"/>
        </w:rPr>
        <w:t>按控制功能</w:t>
      </w:r>
      <w:r>
        <w:rPr>
          <w:rFonts w:ascii="宋体" w:hAnsi="宋体" w:cs="宋体" w:hint="eastAsia"/>
          <w:color w:val="000000"/>
          <w:kern w:val="0"/>
          <w:szCs w:val="21"/>
          <w:lang w:val="zh-CN"/>
        </w:rPr>
        <w:t>分类</w:t>
      </w:r>
      <w:r w:rsidR="007A1DF5">
        <w:rPr>
          <w:rFonts w:ascii="宋体" w:hAnsi="宋体" w:cs="宋体" w:hint="eastAsia"/>
          <w:color w:val="000000"/>
          <w:kern w:val="0"/>
          <w:szCs w:val="21"/>
          <w:lang w:val="zh-CN"/>
        </w:rPr>
        <w:t xml:space="preserve">       </w:t>
      </w:r>
      <w:r>
        <w:rPr>
          <w:rFonts w:ascii="宋体" w:hAnsi="宋体" w:cs="宋体" w:hint="eastAsia"/>
          <w:color w:val="000000"/>
          <w:kern w:val="0"/>
          <w:szCs w:val="21"/>
          <w:lang w:val="zh-CN"/>
        </w:rPr>
        <w:t xml:space="preserve">               </w:t>
      </w:r>
      <w:r w:rsidR="007A1DF5">
        <w:rPr>
          <w:rFonts w:ascii="宋体" w:hAnsi="宋体" w:cs="宋体" w:hint="eastAsia"/>
          <w:color w:val="000000"/>
          <w:kern w:val="0"/>
          <w:szCs w:val="21"/>
          <w:lang w:val="zh-CN"/>
        </w:rPr>
        <w:t xml:space="preserve"> </w:t>
      </w:r>
      <w:r>
        <w:rPr>
          <w:rFonts w:ascii="宋体" w:hAnsi="宋体" w:cs="宋体" w:hint="eastAsia"/>
          <w:color w:val="000000"/>
          <w:kern w:val="0"/>
          <w:szCs w:val="21"/>
          <w:lang w:val="zh-CN"/>
        </w:rPr>
        <w:t>4</w:t>
      </w:r>
      <w:r w:rsidR="00D86774" w:rsidRPr="00D86774">
        <w:rPr>
          <w:rFonts w:ascii="宋体" w:hAnsi="宋体" w:cs="宋体" w:hint="eastAsia"/>
          <w:color w:val="000000"/>
          <w:kern w:val="0"/>
          <w:szCs w:val="21"/>
          <w:lang w:val="zh-CN"/>
        </w:rPr>
        <w:t>）按控制时序</w:t>
      </w:r>
      <w:r>
        <w:rPr>
          <w:rFonts w:ascii="宋体" w:hAnsi="宋体" w:cs="宋体" w:hint="eastAsia"/>
          <w:color w:val="000000"/>
          <w:kern w:val="0"/>
          <w:szCs w:val="21"/>
          <w:lang w:val="zh-CN"/>
        </w:rPr>
        <w:t>分类</w:t>
      </w:r>
    </w:p>
    <w:p w14:paraId="1C0BCD14" w14:textId="77777777" w:rsidR="00224F59" w:rsidRPr="00D86774" w:rsidRDefault="00224F59" w:rsidP="001023EA">
      <w:pPr>
        <w:spacing w:line="480" w:lineRule="auto"/>
        <w:rPr>
          <w:rFonts w:ascii="宋体" w:hAnsi="宋体" w:cs="宋体"/>
          <w:color w:val="000000"/>
          <w:kern w:val="0"/>
          <w:szCs w:val="21"/>
          <w:lang w:val="zh-CN"/>
        </w:rPr>
      </w:pPr>
      <w:r>
        <w:rPr>
          <w:rFonts w:ascii="宋体" w:hAnsi="宋体" w:cs="宋体" w:hint="eastAsia"/>
          <w:color w:val="000000"/>
          <w:kern w:val="0"/>
          <w:szCs w:val="21"/>
          <w:lang w:val="zh-CN"/>
        </w:rPr>
        <w:t>案例讨论与分析：理想的内部控制系统应有的样子</w:t>
      </w:r>
    </w:p>
    <w:p w14:paraId="0BC74C1D" w14:textId="77777777" w:rsidR="00AA7879" w:rsidRPr="00DF7303" w:rsidRDefault="00AA7879" w:rsidP="001023EA">
      <w:pPr>
        <w:spacing w:line="480" w:lineRule="auto"/>
        <w:rPr>
          <w:rFonts w:ascii="宋体" w:hAnsi="宋体" w:cs="宋体"/>
          <w:color w:val="000000"/>
          <w:kern w:val="0"/>
          <w:szCs w:val="21"/>
          <w:lang w:val="zh-CN"/>
        </w:rPr>
      </w:pPr>
      <w:r w:rsidRPr="00443E27">
        <w:rPr>
          <w:rFonts w:ascii="宋体" w:hAnsi="宋体" w:cs="宋体" w:hint="eastAsia"/>
          <w:color w:val="000000"/>
          <w:kern w:val="0"/>
          <w:szCs w:val="21"/>
          <w:lang w:val="zh-CN"/>
        </w:rPr>
        <w:t>（</w:t>
      </w:r>
      <w:r w:rsidR="00083E1F">
        <w:rPr>
          <w:rFonts w:ascii="宋体" w:hAnsi="宋体" w:cs="宋体" w:hint="eastAsia"/>
          <w:color w:val="000000"/>
          <w:kern w:val="0"/>
          <w:szCs w:val="21"/>
          <w:lang w:val="zh-CN"/>
        </w:rPr>
        <w:t>三</w:t>
      </w:r>
      <w:r w:rsidRPr="00443E27">
        <w:rPr>
          <w:rFonts w:ascii="宋体" w:hAnsi="宋体" w:cs="宋体" w:hint="eastAsia"/>
          <w:color w:val="000000"/>
          <w:kern w:val="0"/>
          <w:szCs w:val="21"/>
          <w:lang w:val="zh-CN"/>
        </w:rPr>
        <w:t>）</w:t>
      </w:r>
      <w:r w:rsidR="00083E1F">
        <w:rPr>
          <w:rFonts w:ascii="宋体" w:hAnsi="宋体" w:cs="宋体" w:hint="eastAsia"/>
          <w:color w:val="000000"/>
          <w:kern w:val="0"/>
          <w:szCs w:val="21"/>
          <w:lang w:val="zh-CN"/>
        </w:rPr>
        <w:t>内部控制的</w:t>
      </w:r>
      <w:r w:rsidR="00C1259B" w:rsidRPr="00DF7303">
        <w:rPr>
          <w:rFonts w:ascii="宋体" w:hAnsi="宋体" w:cs="宋体" w:hint="eastAsia"/>
          <w:color w:val="000000"/>
          <w:kern w:val="0"/>
          <w:szCs w:val="21"/>
          <w:lang w:val="zh-CN"/>
        </w:rPr>
        <w:t>原则</w:t>
      </w:r>
    </w:p>
    <w:p w14:paraId="77BFB1D3" w14:textId="77777777" w:rsidR="00EA7514" w:rsidRDefault="00AA7879" w:rsidP="001023EA">
      <w:pPr>
        <w:spacing w:line="480" w:lineRule="auto"/>
        <w:rPr>
          <w:rFonts w:ascii="宋体" w:hAnsi="宋体" w:cs="宋体"/>
          <w:color w:val="000000"/>
          <w:kern w:val="0"/>
          <w:szCs w:val="21"/>
          <w:lang w:val="zh-CN"/>
        </w:rPr>
      </w:pPr>
      <w:r w:rsidRPr="00443E27">
        <w:rPr>
          <w:rFonts w:ascii="宋体" w:hAnsi="宋体" w:cs="宋体" w:hint="eastAsia"/>
          <w:color w:val="000000"/>
          <w:kern w:val="0"/>
          <w:szCs w:val="21"/>
          <w:lang w:val="zh-CN"/>
        </w:rPr>
        <w:t>1）</w:t>
      </w:r>
      <w:r w:rsidR="00083E1F">
        <w:rPr>
          <w:rFonts w:ascii="宋体" w:hAnsi="宋体" w:cs="宋体" w:hint="eastAsia"/>
          <w:color w:val="000000"/>
          <w:kern w:val="0"/>
          <w:szCs w:val="21"/>
          <w:lang w:val="zh-CN"/>
        </w:rPr>
        <w:t>全面性原则</w:t>
      </w:r>
      <w:r w:rsidR="00023AE6">
        <w:rPr>
          <w:rFonts w:ascii="宋体" w:hAnsi="宋体" w:cs="宋体" w:hint="eastAsia"/>
          <w:color w:val="000000"/>
          <w:kern w:val="0"/>
          <w:szCs w:val="21"/>
          <w:lang w:val="zh-CN"/>
        </w:rPr>
        <w:t xml:space="preserve">       </w:t>
      </w:r>
      <w:r w:rsidRPr="00443E27">
        <w:rPr>
          <w:rFonts w:ascii="宋体" w:hAnsi="宋体" w:cs="宋体" w:hint="eastAsia"/>
          <w:color w:val="000000"/>
          <w:kern w:val="0"/>
          <w:szCs w:val="21"/>
          <w:lang w:val="zh-CN"/>
        </w:rPr>
        <w:t>2）</w:t>
      </w:r>
      <w:r w:rsidR="00083E1F">
        <w:rPr>
          <w:rFonts w:ascii="宋体" w:hAnsi="宋体" w:cs="宋体" w:hint="eastAsia"/>
          <w:color w:val="000000"/>
          <w:kern w:val="0"/>
          <w:szCs w:val="21"/>
          <w:lang w:val="zh-CN"/>
        </w:rPr>
        <w:t>重要性</w:t>
      </w:r>
      <w:r w:rsidR="00023AE6">
        <w:rPr>
          <w:rFonts w:ascii="宋体" w:hAnsi="宋体" w:cs="宋体" w:hint="eastAsia"/>
          <w:color w:val="000000"/>
          <w:kern w:val="0"/>
          <w:szCs w:val="21"/>
          <w:lang w:val="zh-CN"/>
        </w:rPr>
        <w:t>原</w:t>
      </w:r>
      <w:r w:rsidR="00081316">
        <w:rPr>
          <w:rFonts w:ascii="宋体" w:hAnsi="宋体" w:cs="宋体" w:hint="eastAsia"/>
          <w:color w:val="000000"/>
          <w:kern w:val="0"/>
          <w:szCs w:val="21"/>
          <w:lang w:val="zh-CN"/>
        </w:rPr>
        <w:t>则</w:t>
      </w:r>
      <w:r w:rsidR="00023AE6">
        <w:rPr>
          <w:rFonts w:ascii="宋体" w:hAnsi="宋体" w:cs="宋体" w:hint="eastAsia"/>
          <w:color w:val="000000"/>
          <w:kern w:val="0"/>
          <w:szCs w:val="21"/>
          <w:lang w:val="zh-CN"/>
        </w:rPr>
        <w:t xml:space="preserve">         </w:t>
      </w:r>
      <w:r w:rsidRPr="00443E27">
        <w:rPr>
          <w:rFonts w:ascii="宋体" w:hAnsi="宋体" w:cs="宋体" w:hint="eastAsia"/>
          <w:color w:val="000000"/>
          <w:kern w:val="0"/>
          <w:szCs w:val="21"/>
          <w:lang w:val="zh-CN"/>
        </w:rPr>
        <w:t>3）</w:t>
      </w:r>
      <w:r w:rsidR="00083E1F">
        <w:rPr>
          <w:rFonts w:ascii="宋体" w:hAnsi="宋体" w:cs="宋体" w:hint="eastAsia"/>
          <w:color w:val="000000"/>
          <w:kern w:val="0"/>
          <w:szCs w:val="21"/>
          <w:lang w:val="zh-CN"/>
        </w:rPr>
        <w:t>制衡性原则</w:t>
      </w:r>
    </w:p>
    <w:p w14:paraId="1015DBD3" w14:textId="77777777" w:rsidR="009A1999" w:rsidRDefault="00AA7879" w:rsidP="001023EA">
      <w:pPr>
        <w:spacing w:line="480" w:lineRule="auto"/>
        <w:rPr>
          <w:rFonts w:ascii="宋体" w:hAnsi="宋体" w:cs="宋体"/>
          <w:color w:val="000000"/>
          <w:kern w:val="0"/>
          <w:szCs w:val="21"/>
          <w:lang w:val="zh-CN"/>
        </w:rPr>
      </w:pPr>
      <w:r w:rsidRPr="00443E27">
        <w:rPr>
          <w:rFonts w:ascii="宋体" w:hAnsi="宋体" w:cs="宋体" w:hint="eastAsia"/>
          <w:color w:val="000000"/>
          <w:kern w:val="0"/>
          <w:szCs w:val="21"/>
          <w:lang w:val="zh-CN"/>
        </w:rPr>
        <w:t>4）</w:t>
      </w:r>
      <w:r w:rsidR="00083E1F">
        <w:rPr>
          <w:rFonts w:ascii="宋体" w:hAnsi="宋体" w:cs="宋体" w:hint="eastAsia"/>
          <w:color w:val="000000"/>
          <w:kern w:val="0"/>
          <w:szCs w:val="21"/>
          <w:lang w:val="zh-CN"/>
        </w:rPr>
        <w:t>适应性原则</w:t>
      </w:r>
      <w:r w:rsidR="007A1DF5">
        <w:rPr>
          <w:rFonts w:ascii="宋体" w:hAnsi="宋体" w:cs="宋体" w:hint="eastAsia"/>
          <w:color w:val="000000"/>
          <w:kern w:val="0"/>
          <w:szCs w:val="21"/>
          <w:lang w:val="zh-CN"/>
        </w:rPr>
        <w:t xml:space="preserve">       </w:t>
      </w:r>
      <w:r w:rsidRPr="00443E27">
        <w:rPr>
          <w:rFonts w:ascii="宋体" w:hAnsi="宋体" w:cs="宋体" w:hint="eastAsia"/>
          <w:color w:val="000000"/>
          <w:kern w:val="0"/>
          <w:szCs w:val="21"/>
          <w:lang w:val="zh-CN"/>
        </w:rPr>
        <w:t>5）</w:t>
      </w:r>
      <w:r w:rsidR="00083E1F" w:rsidRPr="00DF7303">
        <w:rPr>
          <w:rFonts w:ascii="宋体" w:hAnsi="宋体" w:cs="宋体" w:hint="eastAsia"/>
          <w:color w:val="000000"/>
          <w:kern w:val="0"/>
          <w:szCs w:val="21"/>
          <w:lang w:val="zh-CN"/>
        </w:rPr>
        <w:t>成本效益</w:t>
      </w:r>
      <w:r w:rsidR="00083E1F">
        <w:rPr>
          <w:rFonts w:ascii="宋体" w:hAnsi="宋体" w:cs="宋体" w:hint="eastAsia"/>
          <w:color w:val="000000"/>
          <w:kern w:val="0"/>
          <w:szCs w:val="21"/>
          <w:lang w:val="zh-CN"/>
        </w:rPr>
        <w:t>原则</w:t>
      </w:r>
    </w:p>
    <w:p w14:paraId="319EDDFB" w14:textId="77777777" w:rsidR="005D4B6E" w:rsidRDefault="00224F59" w:rsidP="001023EA">
      <w:pPr>
        <w:spacing w:line="480" w:lineRule="auto"/>
        <w:rPr>
          <w:rFonts w:ascii="宋体" w:hAnsi="宋体" w:cs="宋体"/>
          <w:color w:val="000000"/>
          <w:kern w:val="0"/>
          <w:szCs w:val="21"/>
          <w:lang w:val="zh-CN"/>
        </w:rPr>
      </w:pPr>
      <w:r>
        <w:rPr>
          <w:rFonts w:ascii="宋体" w:hAnsi="宋体" w:cs="宋体" w:hint="eastAsia"/>
          <w:color w:val="000000"/>
          <w:kern w:val="0"/>
          <w:szCs w:val="21"/>
          <w:lang w:val="zh-CN"/>
        </w:rPr>
        <w:t>案例讨论与分析</w:t>
      </w:r>
      <w:r w:rsidR="0060613B">
        <w:rPr>
          <w:rFonts w:ascii="宋体" w:hAnsi="宋体" w:cs="宋体" w:hint="eastAsia"/>
          <w:color w:val="000000"/>
          <w:kern w:val="0"/>
          <w:szCs w:val="21"/>
          <w:lang w:val="zh-CN"/>
        </w:rPr>
        <w:t>：内部控制原则与内部控制实务的关系</w:t>
      </w:r>
    </w:p>
    <w:p w14:paraId="36B6C618" w14:textId="77777777" w:rsidR="002E1BCC" w:rsidRPr="00083E1F" w:rsidRDefault="002E1BCC" w:rsidP="001023EA">
      <w:pPr>
        <w:spacing w:line="480" w:lineRule="auto"/>
        <w:rPr>
          <w:rFonts w:ascii="宋体" w:hAnsi="宋体"/>
          <w:bCs/>
          <w:szCs w:val="21"/>
        </w:rPr>
      </w:pPr>
      <w:r w:rsidRPr="00083E1F">
        <w:rPr>
          <w:rFonts w:ascii="宋体" w:hAnsi="宋体" w:hint="eastAsia"/>
          <w:bCs/>
          <w:szCs w:val="21"/>
        </w:rPr>
        <w:t>二、</w:t>
      </w:r>
      <w:r w:rsidR="00083E1F" w:rsidRPr="00083E1F">
        <w:rPr>
          <w:rFonts w:ascii="宋体" w:hAnsi="宋体" w:hint="eastAsia"/>
          <w:bCs/>
          <w:szCs w:val="21"/>
        </w:rPr>
        <w:t>内部控制规范体系</w:t>
      </w:r>
    </w:p>
    <w:p w14:paraId="1CDA4D61" w14:textId="77777777" w:rsidR="00083E1F" w:rsidRPr="00083E1F" w:rsidRDefault="00083E1F" w:rsidP="001023EA">
      <w:pPr>
        <w:spacing w:line="480" w:lineRule="auto"/>
        <w:rPr>
          <w:rFonts w:ascii="宋体" w:hAnsi="宋体"/>
          <w:bCs/>
          <w:szCs w:val="21"/>
        </w:rPr>
      </w:pPr>
      <w:r w:rsidRPr="00083E1F">
        <w:rPr>
          <w:rFonts w:ascii="宋体" w:hAnsi="宋体" w:hint="eastAsia"/>
          <w:bCs/>
          <w:szCs w:val="21"/>
        </w:rPr>
        <w:t>（一）内部控制规范体系的组成及其架构</w:t>
      </w:r>
    </w:p>
    <w:p w14:paraId="7DD740BA" w14:textId="77777777" w:rsidR="00083E1F" w:rsidRPr="00083E1F" w:rsidRDefault="00083E1F" w:rsidP="001023EA">
      <w:pPr>
        <w:spacing w:line="480" w:lineRule="auto"/>
        <w:rPr>
          <w:rFonts w:ascii="宋体" w:hAnsi="宋体"/>
          <w:bCs/>
          <w:szCs w:val="21"/>
        </w:rPr>
      </w:pPr>
      <w:r w:rsidRPr="00083E1F">
        <w:rPr>
          <w:rFonts w:ascii="宋体" w:hAnsi="宋体" w:hint="eastAsia"/>
          <w:bCs/>
          <w:szCs w:val="21"/>
        </w:rPr>
        <w:t xml:space="preserve">1）基本规范     </w:t>
      </w:r>
      <w:r w:rsidR="00023AE6">
        <w:rPr>
          <w:rFonts w:ascii="宋体" w:hAnsi="宋体" w:hint="eastAsia"/>
          <w:bCs/>
          <w:szCs w:val="21"/>
        </w:rPr>
        <w:t xml:space="preserve">  </w:t>
      </w:r>
      <w:r w:rsidRPr="00083E1F">
        <w:rPr>
          <w:rFonts w:ascii="宋体" w:hAnsi="宋体" w:hint="eastAsia"/>
          <w:bCs/>
          <w:szCs w:val="21"/>
        </w:rPr>
        <w:t xml:space="preserve">  2）评价指引</w:t>
      </w:r>
      <w:r w:rsidR="00023AE6">
        <w:rPr>
          <w:rFonts w:ascii="宋体" w:hAnsi="宋体" w:hint="eastAsia"/>
          <w:bCs/>
          <w:szCs w:val="21"/>
        </w:rPr>
        <w:t xml:space="preserve">        </w:t>
      </w:r>
      <w:r w:rsidR="00EA7514">
        <w:rPr>
          <w:rFonts w:ascii="宋体" w:hAnsi="宋体" w:hint="eastAsia"/>
          <w:bCs/>
          <w:szCs w:val="21"/>
        </w:rPr>
        <w:t xml:space="preserve"> </w:t>
      </w:r>
      <w:r w:rsidR="00023AE6">
        <w:rPr>
          <w:rFonts w:ascii="宋体" w:hAnsi="宋体" w:hint="eastAsia"/>
          <w:bCs/>
          <w:szCs w:val="21"/>
        </w:rPr>
        <w:t xml:space="preserve"> </w:t>
      </w:r>
      <w:r w:rsidRPr="00083E1F">
        <w:rPr>
          <w:rFonts w:ascii="宋体" w:hAnsi="宋体" w:hint="eastAsia"/>
          <w:bCs/>
          <w:szCs w:val="21"/>
        </w:rPr>
        <w:t>3）审计指引</w:t>
      </w:r>
      <w:r w:rsidR="00023AE6">
        <w:rPr>
          <w:rFonts w:ascii="宋体" w:hAnsi="宋体" w:hint="eastAsia"/>
          <w:bCs/>
          <w:szCs w:val="21"/>
        </w:rPr>
        <w:t xml:space="preserve">           </w:t>
      </w:r>
      <w:r w:rsidRPr="00083E1F">
        <w:rPr>
          <w:rFonts w:ascii="宋体" w:hAnsi="宋体" w:hint="eastAsia"/>
          <w:bCs/>
          <w:szCs w:val="21"/>
        </w:rPr>
        <w:t xml:space="preserve">  4）应用指引</w:t>
      </w:r>
    </w:p>
    <w:p w14:paraId="45DB0C24" w14:textId="77777777" w:rsidR="002E1BCC" w:rsidRDefault="002E1BCC" w:rsidP="001023EA">
      <w:pPr>
        <w:spacing w:line="480" w:lineRule="auto"/>
        <w:rPr>
          <w:rFonts w:ascii="宋体" w:hAnsi="宋体"/>
          <w:bCs/>
          <w:szCs w:val="21"/>
        </w:rPr>
      </w:pPr>
      <w:r>
        <w:rPr>
          <w:rFonts w:ascii="宋体" w:hAnsi="宋体" w:hint="eastAsia"/>
          <w:bCs/>
          <w:szCs w:val="21"/>
        </w:rPr>
        <w:t>（</w:t>
      </w:r>
      <w:r w:rsidR="00083E1F">
        <w:rPr>
          <w:rFonts w:ascii="宋体" w:hAnsi="宋体" w:hint="eastAsia"/>
          <w:bCs/>
          <w:szCs w:val="21"/>
        </w:rPr>
        <w:t>二</w:t>
      </w:r>
      <w:r>
        <w:rPr>
          <w:rFonts w:ascii="宋体" w:hAnsi="宋体" w:hint="eastAsia"/>
          <w:bCs/>
          <w:szCs w:val="21"/>
        </w:rPr>
        <w:t>）</w:t>
      </w:r>
      <w:r w:rsidRPr="00176F57">
        <w:rPr>
          <w:rFonts w:ascii="宋体" w:hAnsi="宋体" w:hint="eastAsia"/>
          <w:bCs/>
          <w:szCs w:val="21"/>
        </w:rPr>
        <w:t>内部控制</w:t>
      </w:r>
      <w:r>
        <w:rPr>
          <w:rFonts w:ascii="宋体" w:hAnsi="宋体" w:hint="eastAsia"/>
          <w:bCs/>
          <w:szCs w:val="21"/>
        </w:rPr>
        <w:t>基本</w:t>
      </w:r>
      <w:r w:rsidRPr="00176F57">
        <w:rPr>
          <w:rFonts w:ascii="宋体" w:hAnsi="宋体" w:hint="eastAsia"/>
          <w:bCs/>
          <w:szCs w:val="21"/>
        </w:rPr>
        <w:t>规范</w:t>
      </w:r>
    </w:p>
    <w:p w14:paraId="7F6DA28E" w14:textId="77777777" w:rsidR="00083E1F" w:rsidRDefault="002E1BCC" w:rsidP="001023EA">
      <w:pPr>
        <w:spacing w:line="480" w:lineRule="auto"/>
        <w:rPr>
          <w:rFonts w:ascii="宋体" w:hAnsi="宋体"/>
          <w:bCs/>
          <w:szCs w:val="21"/>
        </w:rPr>
      </w:pPr>
      <w:r>
        <w:rPr>
          <w:rFonts w:ascii="宋体" w:hAnsi="宋体" w:hint="eastAsia"/>
          <w:bCs/>
          <w:szCs w:val="21"/>
        </w:rPr>
        <w:t>1）</w:t>
      </w:r>
      <w:r w:rsidR="00083E1F">
        <w:rPr>
          <w:rFonts w:ascii="宋体" w:hAnsi="宋体" w:hint="eastAsia"/>
          <w:bCs/>
          <w:szCs w:val="21"/>
        </w:rPr>
        <w:t>控制</w:t>
      </w:r>
      <w:r>
        <w:rPr>
          <w:rFonts w:ascii="宋体" w:hAnsi="宋体" w:hint="eastAsia"/>
          <w:bCs/>
          <w:szCs w:val="21"/>
        </w:rPr>
        <w:t>环境</w:t>
      </w:r>
    </w:p>
    <w:p w14:paraId="2C022DDA" w14:textId="77777777" w:rsidR="00872936" w:rsidRDefault="00083E1F" w:rsidP="001023EA">
      <w:pPr>
        <w:spacing w:line="480" w:lineRule="auto"/>
        <w:rPr>
          <w:rFonts w:ascii="宋体" w:hAnsi="宋体"/>
          <w:bCs/>
          <w:szCs w:val="21"/>
        </w:rPr>
      </w:pPr>
      <w:r>
        <w:rPr>
          <w:rFonts w:ascii="宋体" w:hAnsi="宋体" w:hint="eastAsia"/>
          <w:bCs/>
          <w:szCs w:val="21"/>
        </w:rPr>
        <w:t>①</w:t>
      </w:r>
      <w:r w:rsidR="00872936">
        <w:rPr>
          <w:rFonts w:ascii="宋体" w:hAnsi="宋体" w:hint="eastAsia"/>
          <w:bCs/>
          <w:szCs w:val="21"/>
        </w:rPr>
        <w:t>公司治理：董事长与董事的关系，董事长与总经理的关系</w:t>
      </w:r>
    </w:p>
    <w:p w14:paraId="6AA5DF3B" w14:textId="77777777" w:rsidR="00872936" w:rsidRDefault="00083E1F" w:rsidP="001023EA">
      <w:pPr>
        <w:spacing w:line="480" w:lineRule="auto"/>
        <w:rPr>
          <w:rFonts w:ascii="宋体" w:hAnsi="宋体"/>
          <w:bCs/>
          <w:szCs w:val="21"/>
        </w:rPr>
      </w:pPr>
      <w:r>
        <w:rPr>
          <w:rFonts w:ascii="宋体" w:hAnsi="宋体" w:hint="eastAsia"/>
          <w:bCs/>
          <w:szCs w:val="21"/>
        </w:rPr>
        <w:t>②</w:t>
      </w:r>
      <w:r w:rsidR="00872936">
        <w:rPr>
          <w:rFonts w:ascii="宋体" w:hAnsi="宋体" w:hint="eastAsia"/>
          <w:bCs/>
          <w:szCs w:val="21"/>
        </w:rPr>
        <w:t>公司的组织架构:组织架构究竟是因还是果</w:t>
      </w:r>
    </w:p>
    <w:p w14:paraId="7871CEDE" w14:textId="77777777" w:rsidR="00872936" w:rsidRDefault="00083E1F" w:rsidP="001023EA">
      <w:pPr>
        <w:spacing w:line="480" w:lineRule="auto"/>
        <w:rPr>
          <w:rFonts w:ascii="宋体" w:hAnsi="宋体"/>
          <w:bCs/>
          <w:szCs w:val="21"/>
        </w:rPr>
      </w:pPr>
      <w:r>
        <w:rPr>
          <w:rFonts w:ascii="宋体" w:hAnsi="宋体" w:hint="eastAsia"/>
          <w:bCs/>
          <w:szCs w:val="21"/>
        </w:rPr>
        <w:t>③</w:t>
      </w:r>
      <w:r w:rsidR="00872936">
        <w:rPr>
          <w:rFonts w:ascii="宋体" w:hAnsi="宋体" w:hint="eastAsia"/>
          <w:bCs/>
          <w:szCs w:val="21"/>
        </w:rPr>
        <w:t>人力资源管理：强制休假与岗位轮换制度、员工行为的限制性规定</w:t>
      </w:r>
    </w:p>
    <w:p w14:paraId="411A2531" w14:textId="77777777" w:rsidR="00872936" w:rsidRDefault="00083E1F" w:rsidP="001023EA">
      <w:pPr>
        <w:spacing w:line="480" w:lineRule="auto"/>
        <w:rPr>
          <w:rFonts w:ascii="宋体" w:hAnsi="宋体"/>
          <w:bCs/>
          <w:szCs w:val="21"/>
        </w:rPr>
      </w:pPr>
      <w:r>
        <w:rPr>
          <w:rFonts w:ascii="宋体" w:hAnsi="宋体" w:hint="eastAsia"/>
          <w:bCs/>
          <w:szCs w:val="21"/>
        </w:rPr>
        <w:t>④</w:t>
      </w:r>
      <w:r w:rsidR="00872936">
        <w:rPr>
          <w:rFonts w:ascii="宋体" w:hAnsi="宋体" w:hint="eastAsia"/>
          <w:bCs/>
          <w:szCs w:val="21"/>
        </w:rPr>
        <w:t>管理哲学与企业文化：诸葛亮挥泪斩马谡的启示与曹操割发代首</w:t>
      </w:r>
      <w:r w:rsidR="00023AE6">
        <w:rPr>
          <w:rFonts w:ascii="宋体" w:hAnsi="宋体" w:hint="eastAsia"/>
          <w:bCs/>
          <w:szCs w:val="21"/>
        </w:rPr>
        <w:t>的原因</w:t>
      </w:r>
    </w:p>
    <w:p w14:paraId="23119D19" w14:textId="77777777" w:rsidR="002E1BCC" w:rsidRDefault="00872936" w:rsidP="001023EA">
      <w:pPr>
        <w:spacing w:line="480" w:lineRule="auto"/>
        <w:rPr>
          <w:rFonts w:ascii="宋体" w:hAnsi="宋体"/>
          <w:bCs/>
          <w:szCs w:val="21"/>
        </w:rPr>
      </w:pPr>
      <w:r>
        <w:rPr>
          <w:rFonts w:ascii="宋体" w:hAnsi="宋体" w:hint="eastAsia"/>
          <w:bCs/>
          <w:szCs w:val="21"/>
        </w:rPr>
        <w:t>2</w:t>
      </w:r>
      <w:r w:rsidR="002E1BCC">
        <w:rPr>
          <w:rFonts w:ascii="宋体" w:hAnsi="宋体" w:hint="eastAsia"/>
          <w:bCs/>
          <w:szCs w:val="21"/>
        </w:rPr>
        <w:t>）风险评估</w:t>
      </w:r>
    </w:p>
    <w:p w14:paraId="75C488D1" w14:textId="77777777" w:rsidR="00872936" w:rsidRPr="00872936" w:rsidRDefault="00872936" w:rsidP="001023EA">
      <w:pPr>
        <w:spacing w:line="480" w:lineRule="auto"/>
        <w:rPr>
          <w:rFonts w:ascii="宋体" w:hAnsi="宋体"/>
          <w:bCs/>
          <w:szCs w:val="21"/>
        </w:rPr>
      </w:pPr>
      <w:r w:rsidRPr="00872936">
        <w:rPr>
          <w:rFonts w:ascii="宋体" w:hAnsi="宋体" w:hint="eastAsia"/>
          <w:bCs/>
          <w:szCs w:val="21"/>
        </w:rPr>
        <w:lastRenderedPageBreak/>
        <w:t>①内部风险因素与外部风险因素             ②四大风险应对策略</w:t>
      </w:r>
    </w:p>
    <w:p w14:paraId="0FC1B7BC" w14:textId="77777777" w:rsidR="00872936" w:rsidRPr="00872936" w:rsidRDefault="00872936" w:rsidP="001023EA">
      <w:pPr>
        <w:spacing w:line="480" w:lineRule="auto"/>
        <w:rPr>
          <w:rFonts w:ascii="宋体" w:hAnsi="宋体"/>
          <w:bCs/>
          <w:szCs w:val="21"/>
        </w:rPr>
      </w:pPr>
      <w:r w:rsidRPr="00872936">
        <w:rPr>
          <w:rFonts w:ascii="宋体" w:hAnsi="宋体" w:hint="eastAsia"/>
          <w:bCs/>
          <w:szCs w:val="21"/>
        </w:rPr>
        <w:t>③</w:t>
      </w:r>
      <w:r w:rsidRPr="00872936">
        <w:rPr>
          <w:rFonts w:ascii="宋体" w:hAnsi="宋体" w:hint="eastAsia"/>
          <w:bCs/>
          <w:szCs w:val="21"/>
          <w:lang w:val="en-GB"/>
        </w:rPr>
        <w:t>固有风险可能性评级</w:t>
      </w:r>
      <w:r w:rsidRPr="00872936">
        <w:rPr>
          <w:rFonts w:ascii="宋体" w:hAnsi="宋体" w:hint="eastAsia"/>
          <w:bCs/>
          <w:szCs w:val="21"/>
        </w:rPr>
        <w:t xml:space="preserve">                     ④风险影响程度评估标准</w:t>
      </w:r>
    </w:p>
    <w:p w14:paraId="15B259E0" w14:textId="77777777" w:rsidR="00872936" w:rsidRPr="00872936" w:rsidRDefault="00872936" w:rsidP="001023EA">
      <w:pPr>
        <w:spacing w:line="480" w:lineRule="auto"/>
        <w:rPr>
          <w:rFonts w:ascii="宋体" w:hAnsi="宋体"/>
          <w:bCs/>
          <w:szCs w:val="21"/>
        </w:rPr>
      </w:pPr>
      <w:r w:rsidRPr="00872936">
        <w:rPr>
          <w:rFonts w:ascii="宋体" w:hAnsi="宋体" w:hint="eastAsia"/>
          <w:bCs/>
          <w:szCs w:val="21"/>
        </w:rPr>
        <w:t>⑤固有风险评级矩阵                       ⑥风险清单的编制</w:t>
      </w:r>
    </w:p>
    <w:p w14:paraId="762EB127" w14:textId="77777777" w:rsidR="00872936" w:rsidRPr="00872936" w:rsidRDefault="00872936" w:rsidP="001023EA">
      <w:pPr>
        <w:spacing w:line="480" w:lineRule="auto"/>
        <w:rPr>
          <w:rFonts w:ascii="宋体" w:hAnsi="宋体"/>
        </w:rPr>
      </w:pPr>
      <w:r>
        <w:rPr>
          <w:rFonts w:hint="eastAsia"/>
        </w:rPr>
        <w:t>3</w:t>
      </w:r>
      <w:r w:rsidR="002E1BCC">
        <w:rPr>
          <w:rFonts w:hint="eastAsia"/>
        </w:rPr>
        <w:t>）控制活动</w:t>
      </w:r>
    </w:p>
    <w:p w14:paraId="784F09A5" w14:textId="77777777" w:rsidR="00872936" w:rsidRDefault="00872936" w:rsidP="001023EA">
      <w:pPr>
        <w:spacing w:line="480" w:lineRule="auto"/>
      </w:pPr>
      <w:r>
        <w:rPr>
          <w:rFonts w:hint="eastAsia"/>
        </w:rPr>
        <w:t>①</w:t>
      </w:r>
      <w:r w:rsidRPr="00872936">
        <w:rPr>
          <w:rFonts w:hint="eastAsia"/>
        </w:rPr>
        <w:t>不相容职务分离控制</w:t>
      </w:r>
      <w:r>
        <w:rPr>
          <w:rFonts w:hint="eastAsia"/>
        </w:rPr>
        <w:t xml:space="preserve">                    </w:t>
      </w:r>
      <w:r>
        <w:rPr>
          <w:rFonts w:hint="eastAsia"/>
        </w:rPr>
        <w:t>②</w:t>
      </w:r>
      <w:r w:rsidRPr="00872936">
        <w:rPr>
          <w:rFonts w:hint="eastAsia"/>
        </w:rPr>
        <w:t>授权审批控制</w:t>
      </w:r>
    </w:p>
    <w:p w14:paraId="0B31EF1D" w14:textId="77777777" w:rsidR="00872936" w:rsidRDefault="00872936" w:rsidP="001023EA">
      <w:pPr>
        <w:spacing w:line="480" w:lineRule="auto"/>
      </w:pPr>
      <w:r>
        <w:rPr>
          <w:rFonts w:hint="eastAsia"/>
        </w:rPr>
        <w:t>③</w:t>
      </w:r>
      <w:r w:rsidRPr="00872936">
        <w:rPr>
          <w:rFonts w:hint="eastAsia"/>
        </w:rPr>
        <w:t>会计系统控制</w:t>
      </w:r>
      <w:r>
        <w:rPr>
          <w:rFonts w:hint="eastAsia"/>
        </w:rPr>
        <w:t xml:space="preserve">                          </w:t>
      </w:r>
      <w:r>
        <w:rPr>
          <w:rFonts w:hint="eastAsia"/>
        </w:rPr>
        <w:t>④</w:t>
      </w:r>
      <w:r w:rsidRPr="00872936">
        <w:rPr>
          <w:rFonts w:hint="eastAsia"/>
        </w:rPr>
        <w:t>财产保护控制</w:t>
      </w:r>
    </w:p>
    <w:p w14:paraId="15AEDBDE" w14:textId="77777777" w:rsidR="00872936" w:rsidRDefault="00872936" w:rsidP="001023EA">
      <w:pPr>
        <w:spacing w:line="480" w:lineRule="auto"/>
      </w:pPr>
      <w:r>
        <w:rPr>
          <w:rFonts w:hint="eastAsia"/>
        </w:rPr>
        <w:t>⑤</w:t>
      </w:r>
      <w:r w:rsidRPr="00872936">
        <w:rPr>
          <w:rFonts w:hint="eastAsia"/>
        </w:rPr>
        <w:t>预算控制</w:t>
      </w:r>
      <w:r>
        <w:rPr>
          <w:rFonts w:hint="eastAsia"/>
        </w:rPr>
        <w:t xml:space="preserve">                              </w:t>
      </w:r>
      <w:r>
        <w:rPr>
          <w:rFonts w:hint="eastAsia"/>
        </w:rPr>
        <w:t>⑥</w:t>
      </w:r>
      <w:r w:rsidRPr="00872936">
        <w:rPr>
          <w:rFonts w:hint="eastAsia"/>
        </w:rPr>
        <w:t>运营分析控制</w:t>
      </w:r>
    </w:p>
    <w:p w14:paraId="70358D31" w14:textId="77777777" w:rsidR="00872936" w:rsidRDefault="00872936" w:rsidP="001023EA">
      <w:pPr>
        <w:spacing w:line="480" w:lineRule="auto"/>
      </w:pPr>
      <w:r>
        <w:rPr>
          <w:rFonts w:hint="eastAsia"/>
        </w:rPr>
        <w:t>⑦</w:t>
      </w:r>
      <w:r w:rsidRPr="00872936">
        <w:rPr>
          <w:rFonts w:hint="eastAsia"/>
        </w:rPr>
        <w:t>绩效考评控制</w:t>
      </w:r>
      <w:r>
        <w:rPr>
          <w:rFonts w:hint="eastAsia"/>
        </w:rPr>
        <w:t xml:space="preserve">                      </w:t>
      </w:r>
    </w:p>
    <w:p w14:paraId="51767DD2" w14:textId="77777777" w:rsidR="00872936" w:rsidRPr="00872936" w:rsidRDefault="00872936" w:rsidP="001023EA">
      <w:pPr>
        <w:spacing w:line="480" w:lineRule="auto"/>
      </w:pPr>
      <w:r>
        <w:rPr>
          <w:rFonts w:hint="eastAsia"/>
        </w:rPr>
        <w:t>⑧</w:t>
      </w:r>
      <w:r w:rsidRPr="00872936">
        <w:rPr>
          <w:rFonts w:hint="eastAsia"/>
        </w:rPr>
        <w:t>建立重大风险预警机制和突发事件应急处理机制</w:t>
      </w:r>
    </w:p>
    <w:p w14:paraId="49C5C638" w14:textId="77777777" w:rsidR="00872936" w:rsidRDefault="00872936" w:rsidP="001023EA">
      <w:pPr>
        <w:spacing w:line="480" w:lineRule="auto"/>
      </w:pPr>
      <w:r>
        <w:rPr>
          <w:rFonts w:hint="eastAsia"/>
        </w:rPr>
        <w:t>4</w:t>
      </w:r>
      <w:r w:rsidR="002E1BCC">
        <w:rPr>
          <w:rFonts w:hint="eastAsia"/>
        </w:rPr>
        <w:t>）信息与沟通</w:t>
      </w:r>
    </w:p>
    <w:p w14:paraId="43521F85" w14:textId="77777777" w:rsidR="00872936" w:rsidRDefault="00872936" w:rsidP="001023EA">
      <w:pPr>
        <w:spacing w:line="480" w:lineRule="auto"/>
      </w:pPr>
      <w:r>
        <w:rPr>
          <w:rFonts w:hint="eastAsia"/>
        </w:rPr>
        <w:t>①</w:t>
      </w:r>
      <w:r w:rsidR="00550F0A">
        <w:rPr>
          <w:rFonts w:hint="eastAsia"/>
        </w:rPr>
        <w:t>信息的重要性：主要管理资源，</w:t>
      </w:r>
      <w:r w:rsidR="00550F0A">
        <w:rPr>
          <w:rFonts w:hint="eastAsia"/>
        </w:rPr>
        <w:t>80%</w:t>
      </w:r>
      <w:r w:rsidR="00550F0A">
        <w:rPr>
          <w:rFonts w:hint="eastAsia"/>
        </w:rPr>
        <w:t>的管理问题与沟通不良有关</w:t>
      </w:r>
    </w:p>
    <w:p w14:paraId="40900E9A" w14:textId="77777777" w:rsidR="00550F0A" w:rsidRPr="00550F0A" w:rsidRDefault="00872936" w:rsidP="001023EA">
      <w:pPr>
        <w:spacing w:line="480" w:lineRule="auto"/>
      </w:pPr>
      <w:r>
        <w:rPr>
          <w:rFonts w:hint="eastAsia"/>
        </w:rPr>
        <w:t>②</w:t>
      </w:r>
      <w:r w:rsidR="00550F0A" w:rsidRPr="00550F0A">
        <w:rPr>
          <w:rFonts w:hint="eastAsia"/>
        </w:rPr>
        <w:t>反舞弊工作</w:t>
      </w:r>
      <w:r w:rsidR="00550F0A">
        <w:rPr>
          <w:rFonts w:hint="eastAsia"/>
        </w:rPr>
        <w:t>的重要性及其工作的有效开展</w:t>
      </w:r>
    </w:p>
    <w:p w14:paraId="718D0940" w14:textId="77777777" w:rsidR="002E1BCC" w:rsidRDefault="00550F0A" w:rsidP="001023EA">
      <w:pPr>
        <w:spacing w:line="480" w:lineRule="auto"/>
      </w:pPr>
      <w:r>
        <w:rPr>
          <w:rFonts w:hint="eastAsia"/>
        </w:rPr>
        <w:t>5</w:t>
      </w:r>
      <w:r w:rsidR="002E1BCC">
        <w:rPr>
          <w:rFonts w:hint="eastAsia"/>
        </w:rPr>
        <w:t>）内部监督</w:t>
      </w:r>
      <w:r>
        <w:rPr>
          <w:rFonts w:hint="eastAsia"/>
        </w:rPr>
        <w:t>：某企业监督体系</w:t>
      </w:r>
      <w:r w:rsidR="00BF0E20">
        <w:rPr>
          <w:rFonts w:hint="eastAsia"/>
        </w:rPr>
        <w:t>介绍</w:t>
      </w:r>
    </w:p>
    <w:p w14:paraId="4AA8DE40" w14:textId="77777777" w:rsidR="002E1BCC" w:rsidRDefault="002E1BCC" w:rsidP="001023EA">
      <w:pPr>
        <w:spacing w:line="480" w:lineRule="auto"/>
      </w:pPr>
      <w:r w:rsidRPr="00164B08">
        <w:rPr>
          <w:rFonts w:cs="宋体" w:hint="eastAsia"/>
          <w:color w:val="000000"/>
          <w:kern w:val="0"/>
        </w:rPr>
        <w:t>（二）</w:t>
      </w:r>
      <w:r w:rsidRPr="00164B08">
        <w:t>内部控制</w:t>
      </w:r>
      <w:r w:rsidR="00550F0A">
        <w:t>的自我</w:t>
      </w:r>
      <w:r w:rsidRPr="00164B08">
        <w:t>评价</w:t>
      </w:r>
    </w:p>
    <w:p w14:paraId="4B631CC8" w14:textId="77777777" w:rsidR="00550F0A" w:rsidRPr="00550F0A" w:rsidRDefault="00550F0A" w:rsidP="001023EA">
      <w:pPr>
        <w:spacing w:line="480" w:lineRule="auto"/>
        <w:rPr>
          <w:rFonts w:ascii="宋体" w:hAnsi="宋体"/>
        </w:rPr>
      </w:pPr>
      <w:r w:rsidRPr="00550F0A">
        <w:rPr>
          <w:rFonts w:ascii="宋体" w:hAnsi="宋体" w:hint="eastAsia"/>
          <w:bCs/>
        </w:rPr>
        <w:t>1）内部控制评价对象与评价内容</w:t>
      </w:r>
      <w:r w:rsidRPr="00550F0A">
        <w:rPr>
          <w:rFonts w:ascii="宋体" w:hAnsi="宋体" w:hint="eastAsia"/>
        </w:rPr>
        <w:t xml:space="preserve">           </w:t>
      </w:r>
      <w:r w:rsidRPr="00550F0A">
        <w:rPr>
          <w:rFonts w:ascii="宋体" w:hAnsi="宋体" w:hint="eastAsia"/>
          <w:bCs/>
        </w:rPr>
        <w:t>2）内部控制评价的组织形式和职责</w:t>
      </w:r>
    </w:p>
    <w:p w14:paraId="34541533" w14:textId="77777777" w:rsidR="00550F0A" w:rsidRPr="00550F0A" w:rsidRDefault="00550F0A" w:rsidP="001023EA">
      <w:pPr>
        <w:spacing w:line="480" w:lineRule="auto"/>
        <w:rPr>
          <w:rFonts w:ascii="宋体" w:hAnsi="宋体"/>
          <w:bCs/>
        </w:rPr>
      </w:pPr>
      <w:r w:rsidRPr="00550F0A">
        <w:rPr>
          <w:rFonts w:ascii="宋体" w:hAnsi="宋体" w:hint="eastAsia"/>
          <w:bCs/>
        </w:rPr>
        <w:t>3）内部控制评价的原则                   4）评价工作底稿设计</w:t>
      </w:r>
    </w:p>
    <w:p w14:paraId="18BE18A0" w14:textId="77777777" w:rsidR="00550F0A" w:rsidRPr="00550F0A" w:rsidRDefault="00550F0A" w:rsidP="001023EA">
      <w:pPr>
        <w:spacing w:line="480" w:lineRule="auto"/>
        <w:rPr>
          <w:rFonts w:ascii="宋体" w:hAnsi="宋体"/>
          <w:bCs/>
        </w:rPr>
      </w:pPr>
      <w:r w:rsidRPr="00550F0A">
        <w:rPr>
          <w:rFonts w:ascii="宋体" w:hAnsi="宋体" w:hint="eastAsia"/>
          <w:bCs/>
        </w:rPr>
        <w:t>5）内控测试工作流程</w:t>
      </w:r>
      <w:r w:rsidRPr="00550F0A">
        <w:rPr>
          <w:rFonts w:ascii="宋体" w:hAnsi="宋体" w:hint="eastAsia"/>
        </w:rPr>
        <w:t xml:space="preserve"> </w:t>
      </w:r>
      <w:r w:rsidRPr="00550F0A">
        <w:rPr>
          <w:rFonts w:ascii="宋体" w:hAnsi="宋体" w:hint="eastAsia"/>
          <w:bCs/>
        </w:rPr>
        <w:t xml:space="preserve">                    6）企业内控测试通知范例</w:t>
      </w:r>
    </w:p>
    <w:p w14:paraId="4FC37675" w14:textId="77777777" w:rsidR="00550F0A" w:rsidRPr="00550F0A" w:rsidRDefault="00550F0A" w:rsidP="001023EA">
      <w:pPr>
        <w:spacing w:line="480" w:lineRule="auto"/>
        <w:rPr>
          <w:rFonts w:ascii="宋体" w:hAnsi="宋体"/>
        </w:rPr>
      </w:pPr>
      <w:r w:rsidRPr="00550F0A">
        <w:rPr>
          <w:rFonts w:ascii="宋体" w:hAnsi="宋体" w:hint="eastAsia"/>
          <w:bCs/>
        </w:rPr>
        <w:t>7）测试报告范例</w:t>
      </w:r>
      <w:r w:rsidRPr="00550F0A">
        <w:rPr>
          <w:rFonts w:ascii="宋体" w:hAnsi="宋体" w:hint="eastAsia"/>
        </w:rPr>
        <w:t xml:space="preserve">                         </w:t>
      </w:r>
      <w:r w:rsidRPr="00550F0A">
        <w:rPr>
          <w:rFonts w:ascii="宋体" w:hAnsi="宋体" w:hint="eastAsia"/>
          <w:bCs/>
        </w:rPr>
        <w:t>8）内控综合检查评价方案范例</w:t>
      </w:r>
    </w:p>
    <w:p w14:paraId="18A45986" w14:textId="77777777" w:rsidR="00550F0A" w:rsidRPr="00550F0A" w:rsidRDefault="00550F0A" w:rsidP="001023EA">
      <w:pPr>
        <w:spacing w:line="480" w:lineRule="auto"/>
        <w:rPr>
          <w:rFonts w:ascii="宋体" w:hAnsi="宋体"/>
          <w:bCs/>
        </w:rPr>
      </w:pPr>
      <w:r w:rsidRPr="00550F0A">
        <w:rPr>
          <w:rFonts w:ascii="宋体" w:hAnsi="宋体" w:hint="eastAsia"/>
          <w:bCs/>
        </w:rPr>
        <w:t>9）内部控制缺陷认定案例</w:t>
      </w:r>
    </w:p>
    <w:p w14:paraId="740B162F" w14:textId="77777777" w:rsidR="002E1BCC" w:rsidRPr="00BE43AE" w:rsidRDefault="002E1BCC" w:rsidP="001023EA">
      <w:pPr>
        <w:spacing w:line="480" w:lineRule="auto"/>
        <w:rPr>
          <w:rFonts w:cs="宋体"/>
          <w:color w:val="000000"/>
          <w:kern w:val="0"/>
        </w:rPr>
      </w:pPr>
      <w:r w:rsidRPr="00BE43AE">
        <w:rPr>
          <w:rFonts w:cs="宋体" w:hint="eastAsia"/>
          <w:color w:val="000000"/>
          <w:kern w:val="0"/>
        </w:rPr>
        <w:t>（三）内部控制应用指引</w:t>
      </w:r>
      <w:r w:rsidR="00BF0E20">
        <w:rPr>
          <w:rFonts w:cs="宋体" w:hint="eastAsia"/>
          <w:color w:val="000000"/>
          <w:kern w:val="0"/>
        </w:rPr>
        <w:t>核心内容讲解与经典案例剖析</w:t>
      </w:r>
    </w:p>
    <w:p w14:paraId="685F053A" w14:textId="77777777" w:rsidR="00BF0E20" w:rsidRDefault="002E1BCC" w:rsidP="001023EA">
      <w:pPr>
        <w:spacing w:line="480" w:lineRule="auto"/>
        <w:rPr>
          <w:rFonts w:cs="宋体"/>
          <w:color w:val="000000"/>
          <w:kern w:val="0"/>
        </w:rPr>
      </w:pPr>
      <w:r w:rsidRPr="00BE43AE">
        <w:rPr>
          <w:rFonts w:cs="宋体" w:hint="eastAsia"/>
          <w:color w:val="000000"/>
          <w:kern w:val="0"/>
        </w:rPr>
        <w:t>1</w:t>
      </w:r>
      <w:r w:rsidRPr="00BE43AE">
        <w:rPr>
          <w:rFonts w:cs="宋体" w:hint="eastAsia"/>
          <w:color w:val="000000"/>
          <w:kern w:val="0"/>
        </w:rPr>
        <w:t>）资金</w:t>
      </w:r>
      <w:r w:rsidR="00BF0E20">
        <w:rPr>
          <w:rFonts w:cs="宋体" w:hint="eastAsia"/>
          <w:color w:val="000000"/>
          <w:kern w:val="0"/>
        </w:rPr>
        <w:t>管理：统一润滑油的资金管理与资金集中管理的五种模式</w:t>
      </w:r>
    </w:p>
    <w:p w14:paraId="20588187" w14:textId="77777777" w:rsidR="00BF0E20" w:rsidRDefault="002E1BCC" w:rsidP="001023EA">
      <w:pPr>
        <w:spacing w:line="480" w:lineRule="auto"/>
        <w:rPr>
          <w:rFonts w:cs="宋体"/>
          <w:bCs/>
          <w:color w:val="000000"/>
          <w:kern w:val="0"/>
        </w:rPr>
      </w:pPr>
      <w:r w:rsidRPr="00BE43AE">
        <w:rPr>
          <w:rFonts w:cs="宋体" w:hint="eastAsia"/>
          <w:color w:val="000000"/>
          <w:kern w:val="0"/>
        </w:rPr>
        <w:t>2</w:t>
      </w:r>
      <w:r w:rsidRPr="00BE43AE">
        <w:rPr>
          <w:rFonts w:cs="宋体" w:hint="eastAsia"/>
          <w:color w:val="000000"/>
          <w:kern w:val="0"/>
        </w:rPr>
        <w:t>）</w:t>
      </w:r>
      <w:r w:rsidRPr="00BE43AE">
        <w:rPr>
          <w:rFonts w:cs="宋体" w:hint="eastAsia"/>
          <w:bCs/>
          <w:color w:val="000000"/>
          <w:kern w:val="0"/>
        </w:rPr>
        <w:t>采购</w:t>
      </w:r>
      <w:r w:rsidR="00BF0E20">
        <w:rPr>
          <w:rFonts w:cs="宋体" w:hint="eastAsia"/>
          <w:bCs/>
          <w:color w:val="000000"/>
          <w:kern w:val="0"/>
        </w:rPr>
        <w:t>管理：西门子的采购管理与采购职能在组织中的进化</w:t>
      </w:r>
    </w:p>
    <w:p w14:paraId="7E6DCA64" w14:textId="77777777" w:rsidR="002E1BCC" w:rsidRPr="00BF0E20" w:rsidRDefault="002E1BCC" w:rsidP="001023EA">
      <w:pPr>
        <w:spacing w:line="480" w:lineRule="auto"/>
        <w:rPr>
          <w:rFonts w:cs="宋体"/>
          <w:bCs/>
          <w:color w:val="000000"/>
          <w:kern w:val="0"/>
        </w:rPr>
      </w:pPr>
      <w:r w:rsidRPr="00BE43AE">
        <w:rPr>
          <w:rFonts w:ascii="宋体" w:hAnsi="宋体" w:hint="eastAsia"/>
          <w:bCs/>
          <w:szCs w:val="21"/>
        </w:rPr>
        <w:lastRenderedPageBreak/>
        <w:t>3）</w:t>
      </w:r>
      <w:r w:rsidR="00BF0E20">
        <w:rPr>
          <w:rFonts w:ascii="宋体" w:hAnsi="宋体" w:hint="eastAsia"/>
          <w:bCs/>
          <w:szCs w:val="21"/>
        </w:rPr>
        <w:t>资产管理：重资产的</w:t>
      </w:r>
      <w:r w:rsidR="00FD722A">
        <w:rPr>
          <w:rFonts w:ascii="宋体" w:hAnsi="宋体" w:hint="eastAsia"/>
          <w:bCs/>
          <w:szCs w:val="21"/>
        </w:rPr>
        <w:t>危害、</w:t>
      </w:r>
      <w:r w:rsidR="00BF0E20">
        <w:rPr>
          <w:rFonts w:ascii="宋体" w:hAnsi="宋体" w:hint="eastAsia"/>
          <w:bCs/>
          <w:szCs w:val="21"/>
        </w:rPr>
        <w:t>无形资产的管理</w:t>
      </w:r>
      <w:r w:rsidR="00FD722A">
        <w:rPr>
          <w:rFonts w:ascii="宋体" w:hAnsi="宋体" w:hint="eastAsia"/>
          <w:bCs/>
          <w:szCs w:val="21"/>
        </w:rPr>
        <w:t>以及金融资产的管理</w:t>
      </w:r>
    </w:p>
    <w:p w14:paraId="54FA60ED" w14:textId="77777777" w:rsidR="00BF0E20" w:rsidRDefault="002E1BCC" w:rsidP="001023EA">
      <w:pPr>
        <w:spacing w:line="480" w:lineRule="auto"/>
      </w:pPr>
      <w:r w:rsidRPr="00BE43AE">
        <w:rPr>
          <w:rFonts w:hint="eastAsia"/>
        </w:rPr>
        <w:t>4</w:t>
      </w:r>
      <w:r w:rsidRPr="00BE43AE">
        <w:rPr>
          <w:rFonts w:hint="eastAsia"/>
        </w:rPr>
        <w:t>）销售</w:t>
      </w:r>
      <w:r w:rsidR="00BF0E20">
        <w:rPr>
          <w:rFonts w:hint="eastAsia"/>
        </w:rPr>
        <w:t>管理：</w:t>
      </w:r>
      <w:r w:rsidR="00BF0E20">
        <w:rPr>
          <w:rFonts w:hint="eastAsia"/>
        </w:rPr>
        <w:t xml:space="preserve"> </w:t>
      </w:r>
      <w:r w:rsidR="00BF0E20">
        <w:rPr>
          <w:rFonts w:hint="eastAsia"/>
        </w:rPr>
        <w:t>《白毛女》与客户信用管理价值链</w:t>
      </w:r>
    </w:p>
    <w:p w14:paraId="24655504" w14:textId="77777777" w:rsidR="002E1BCC" w:rsidRDefault="00BF0E20" w:rsidP="001023EA">
      <w:pPr>
        <w:spacing w:line="480" w:lineRule="auto"/>
        <w:rPr>
          <w:rFonts w:cs="宋体"/>
          <w:bCs/>
          <w:color w:val="000000"/>
          <w:kern w:val="0"/>
        </w:rPr>
      </w:pPr>
      <w:r>
        <w:rPr>
          <w:rFonts w:cs="宋体" w:hint="eastAsia"/>
          <w:color w:val="000000"/>
          <w:kern w:val="0"/>
        </w:rPr>
        <w:t>5</w:t>
      </w:r>
      <w:r w:rsidR="002E1BCC" w:rsidRPr="00BE43AE">
        <w:rPr>
          <w:rFonts w:cs="宋体" w:hint="eastAsia"/>
          <w:color w:val="000000"/>
          <w:kern w:val="0"/>
        </w:rPr>
        <w:t>）</w:t>
      </w:r>
      <w:r>
        <w:rPr>
          <w:rFonts w:cs="宋体" w:hint="eastAsia"/>
          <w:bCs/>
          <w:color w:val="000000"/>
          <w:kern w:val="0"/>
        </w:rPr>
        <w:t>预算管理：预算编制案例、预算考核案例</w:t>
      </w:r>
      <w:r w:rsidR="00FD722A">
        <w:rPr>
          <w:rFonts w:cs="宋体" w:hint="eastAsia"/>
          <w:bCs/>
          <w:color w:val="000000"/>
          <w:kern w:val="0"/>
        </w:rPr>
        <w:t>及</w:t>
      </w:r>
      <w:r>
        <w:rPr>
          <w:rFonts w:cs="宋体" w:hint="eastAsia"/>
          <w:bCs/>
          <w:color w:val="000000"/>
          <w:kern w:val="0"/>
        </w:rPr>
        <w:t>预算分析工具</w:t>
      </w:r>
    </w:p>
    <w:p w14:paraId="5E7B4A07" w14:textId="77777777" w:rsidR="00A218A3" w:rsidRPr="00BE43AE" w:rsidRDefault="00A218A3" w:rsidP="001023EA">
      <w:pPr>
        <w:spacing w:line="480" w:lineRule="auto"/>
        <w:rPr>
          <w:rFonts w:cs="宋体"/>
          <w:color w:val="000000"/>
          <w:kern w:val="0"/>
        </w:rPr>
      </w:pPr>
      <w:r>
        <w:rPr>
          <w:rFonts w:cs="宋体"/>
          <w:color w:val="000000"/>
          <w:kern w:val="0"/>
        </w:rPr>
        <w:t>6</w:t>
      </w:r>
      <w:r>
        <w:rPr>
          <w:rFonts w:cs="宋体"/>
          <w:color w:val="000000"/>
          <w:kern w:val="0"/>
        </w:rPr>
        <w:t>）成本管理：构建成本差异化的几大</w:t>
      </w:r>
      <w:r w:rsidR="00EA7514">
        <w:rPr>
          <w:rFonts w:cs="宋体"/>
          <w:color w:val="000000"/>
          <w:kern w:val="0"/>
        </w:rPr>
        <w:t>关键</w:t>
      </w:r>
      <w:r>
        <w:rPr>
          <w:rFonts w:cs="宋体"/>
          <w:color w:val="000000"/>
          <w:kern w:val="0"/>
        </w:rPr>
        <w:t>措施与核心要点</w:t>
      </w:r>
    </w:p>
    <w:p w14:paraId="3AD3C4A3" w14:textId="77777777" w:rsidR="00327C91" w:rsidRPr="008A7436" w:rsidRDefault="00224F59" w:rsidP="001023EA">
      <w:pPr>
        <w:spacing w:line="480" w:lineRule="auto"/>
        <w:rPr>
          <w:rFonts w:ascii="宋体" w:hAnsi="宋体" w:cs="宋体"/>
          <w:color w:val="000000"/>
          <w:kern w:val="0"/>
          <w:szCs w:val="21"/>
          <w:lang w:val="zh-CN"/>
        </w:rPr>
      </w:pPr>
      <w:r>
        <w:rPr>
          <w:rFonts w:ascii="宋体" w:hAnsi="宋体" w:cs="宋体" w:hint="eastAsia"/>
          <w:color w:val="000000"/>
          <w:kern w:val="0"/>
          <w:szCs w:val="21"/>
          <w:lang w:val="zh-CN"/>
        </w:rPr>
        <w:t>三</w:t>
      </w:r>
      <w:r w:rsidR="00327C91" w:rsidRPr="008A7436">
        <w:rPr>
          <w:rFonts w:ascii="宋体" w:hAnsi="宋体" w:cs="宋体" w:hint="eastAsia"/>
          <w:color w:val="000000"/>
          <w:kern w:val="0"/>
          <w:szCs w:val="21"/>
          <w:lang w:val="zh-CN"/>
        </w:rPr>
        <w:t>、内部控制实务</w:t>
      </w:r>
    </w:p>
    <w:p w14:paraId="692B6FBD" w14:textId="77777777" w:rsidR="002E1BCC" w:rsidRDefault="00327C91" w:rsidP="001023EA">
      <w:pPr>
        <w:spacing w:line="480" w:lineRule="auto"/>
        <w:rPr>
          <w:rFonts w:ascii="宋体" w:hAnsi="宋体" w:cs="宋体"/>
          <w:color w:val="000000"/>
          <w:kern w:val="0"/>
          <w:szCs w:val="21"/>
          <w:lang w:val="zh-CN"/>
        </w:rPr>
      </w:pPr>
      <w:r w:rsidRPr="008A7436">
        <w:rPr>
          <w:rFonts w:ascii="宋体" w:hAnsi="宋体" w:cs="宋体" w:hint="eastAsia"/>
          <w:color w:val="000000"/>
          <w:kern w:val="0"/>
          <w:szCs w:val="21"/>
          <w:lang w:val="zh-CN"/>
        </w:rPr>
        <w:t>（一）</w:t>
      </w:r>
      <w:r w:rsidR="00151DE2">
        <w:rPr>
          <w:rFonts w:ascii="宋体" w:hAnsi="宋体" w:cs="宋体" w:hint="eastAsia"/>
          <w:color w:val="000000"/>
          <w:kern w:val="0"/>
          <w:szCs w:val="21"/>
          <w:lang w:val="zh-CN"/>
        </w:rPr>
        <w:t>内部控制构建案例分析</w:t>
      </w:r>
    </w:p>
    <w:p w14:paraId="426A8D49" w14:textId="77777777" w:rsidR="00151DE2" w:rsidRDefault="00151DE2" w:rsidP="001023EA">
      <w:pPr>
        <w:spacing w:line="480" w:lineRule="auto"/>
        <w:rPr>
          <w:rFonts w:ascii="宋体" w:hAnsi="宋体" w:cs="宋体"/>
          <w:color w:val="000000"/>
          <w:kern w:val="0"/>
          <w:szCs w:val="21"/>
          <w:lang w:val="zh-CN"/>
        </w:rPr>
      </w:pPr>
      <w:r>
        <w:rPr>
          <w:rFonts w:ascii="宋体" w:hAnsi="宋体" w:cs="宋体" w:hint="eastAsia"/>
          <w:color w:val="000000"/>
          <w:kern w:val="0"/>
          <w:szCs w:val="21"/>
          <w:lang w:val="zh-CN"/>
        </w:rPr>
        <w:t>1）构建内部控制的背景分析                  2）主要实施步骤与各步骤实施要点介绍</w:t>
      </w:r>
    </w:p>
    <w:p w14:paraId="0CBB0B61" w14:textId="77777777" w:rsidR="00151DE2" w:rsidRDefault="00151DE2" w:rsidP="001023EA">
      <w:pPr>
        <w:spacing w:line="480" w:lineRule="auto"/>
        <w:rPr>
          <w:rFonts w:cs="宋体"/>
          <w:color w:val="000000"/>
          <w:kern w:val="0"/>
        </w:rPr>
      </w:pPr>
      <w:r>
        <w:rPr>
          <w:rFonts w:ascii="宋体" w:hAnsi="宋体" w:cs="宋体" w:hint="eastAsia"/>
          <w:color w:val="000000"/>
          <w:kern w:val="0"/>
          <w:szCs w:val="21"/>
          <w:lang w:val="zh-CN"/>
        </w:rPr>
        <w:t>3）主要经验与做法</w:t>
      </w:r>
    </w:p>
    <w:p w14:paraId="7EB04441" w14:textId="77777777" w:rsidR="002E1BCC" w:rsidRDefault="002E1BCC" w:rsidP="001023EA">
      <w:pPr>
        <w:spacing w:line="480" w:lineRule="auto"/>
        <w:rPr>
          <w:rFonts w:cs="宋体"/>
          <w:color w:val="000000"/>
          <w:kern w:val="0"/>
        </w:rPr>
      </w:pPr>
      <w:r>
        <w:rPr>
          <w:rFonts w:cs="宋体" w:hint="eastAsia"/>
          <w:color w:val="000000"/>
          <w:kern w:val="0"/>
        </w:rPr>
        <w:t>（</w:t>
      </w:r>
      <w:r w:rsidR="00151DE2">
        <w:rPr>
          <w:rFonts w:cs="宋体" w:hint="eastAsia"/>
          <w:color w:val="000000"/>
          <w:kern w:val="0"/>
        </w:rPr>
        <w:t>二</w:t>
      </w:r>
      <w:r>
        <w:rPr>
          <w:rFonts w:cs="宋体" w:hint="eastAsia"/>
          <w:color w:val="000000"/>
          <w:kern w:val="0"/>
        </w:rPr>
        <w:t>）内部控制手册的编写</w:t>
      </w:r>
    </w:p>
    <w:p w14:paraId="4B375E69" w14:textId="77777777" w:rsidR="002E1BCC" w:rsidRDefault="002E1BCC" w:rsidP="001023EA">
      <w:pPr>
        <w:spacing w:line="480" w:lineRule="auto"/>
        <w:rPr>
          <w:rFonts w:cs="宋体"/>
          <w:color w:val="000000"/>
          <w:kern w:val="0"/>
        </w:rPr>
      </w:pPr>
      <w:r>
        <w:rPr>
          <w:rFonts w:cs="宋体" w:hint="eastAsia"/>
          <w:color w:val="000000"/>
          <w:kern w:val="0"/>
        </w:rPr>
        <w:t>1</w:t>
      </w:r>
      <w:r>
        <w:rPr>
          <w:rFonts w:cs="宋体" w:hint="eastAsia"/>
          <w:color w:val="000000"/>
          <w:kern w:val="0"/>
        </w:rPr>
        <w:t>）内部控制手册的结构</w:t>
      </w:r>
      <w:r>
        <w:rPr>
          <w:rFonts w:cs="宋体" w:hint="eastAsia"/>
          <w:color w:val="000000"/>
          <w:kern w:val="0"/>
        </w:rPr>
        <w:t xml:space="preserve">    </w:t>
      </w:r>
      <w:r w:rsidR="00151DE2">
        <w:rPr>
          <w:rFonts w:cs="宋体" w:hint="eastAsia"/>
          <w:color w:val="000000"/>
          <w:kern w:val="0"/>
        </w:rPr>
        <w:t xml:space="preserve">                 </w:t>
      </w:r>
      <w:r>
        <w:rPr>
          <w:rFonts w:cs="宋体" w:hint="eastAsia"/>
          <w:color w:val="000000"/>
          <w:kern w:val="0"/>
        </w:rPr>
        <w:t xml:space="preserve"> 2</w:t>
      </w:r>
      <w:r>
        <w:rPr>
          <w:rFonts w:cs="宋体" w:hint="eastAsia"/>
          <w:color w:val="000000"/>
          <w:kern w:val="0"/>
        </w:rPr>
        <w:t>）内部控制手册编写重点与难点</w:t>
      </w:r>
    </w:p>
    <w:p w14:paraId="262DB218" w14:textId="77777777" w:rsidR="00DF1FB6" w:rsidRPr="00027E27" w:rsidRDefault="00027E27" w:rsidP="001023EA">
      <w:pPr>
        <w:spacing w:line="480" w:lineRule="auto"/>
        <w:rPr>
          <w:rFonts w:cs="宋体"/>
          <w:bCs/>
          <w:color w:val="000000"/>
          <w:kern w:val="0"/>
        </w:rPr>
      </w:pPr>
      <w:r>
        <w:rPr>
          <w:rFonts w:cs="宋体" w:hint="eastAsia"/>
          <w:color w:val="000000"/>
          <w:kern w:val="0"/>
        </w:rPr>
        <w:t>3</w:t>
      </w:r>
      <w:r>
        <w:rPr>
          <w:rFonts w:cs="宋体" w:hint="eastAsia"/>
          <w:color w:val="000000"/>
          <w:kern w:val="0"/>
        </w:rPr>
        <w:t>）内部控制手册编写案例分享与讨论</w:t>
      </w:r>
    </w:p>
    <w:p w14:paraId="4216154A" w14:textId="77777777" w:rsidR="00327C91" w:rsidRPr="00FE7C73" w:rsidRDefault="00327C91" w:rsidP="001023EA">
      <w:pPr>
        <w:spacing w:line="480" w:lineRule="auto"/>
        <w:rPr>
          <w:rFonts w:ascii="宋体" w:hAnsi="宋体" w:cs="宋体"/>
          <w:color w:val="000000"/>
          <w:kern w:val="0"/>
          <w:szCs w:val="21"/>
          <w:lang w:val="zh-CN"/>
        </w:rPr>
      </w:pPr>
      <w:r w:rsidRPr="00FE7C73">
        <w:rPr>
          <w:rFonts w:ascii="宋体" w:hAnsi="宋体" w:cs="宋体" w:hint="eastAsia"/>
          <w:color w:val="000000"/>
          <w:kern w:val="0"/>
          <w:szCs w:val="21"/>
          <w:lang w:val="zh-CN"/>
        </w:rPr>
        <w:t>（</w:t>
      </w:r>
      <w:r w:rsidR="00151DE2">
        <w:rPr>
          <w:rFonts w:ascii="宋体" w:hAnsi="宋体" w:cs="宋体" w:hint="eastAsia"/>
          <w:color w:val="000000"/>
          <w:kern w:val="0"/>
          <w:szCs w:val="21"/>
          <w:lang w:val="zh-CN"/>
        </w:rPr>
        <w:t>三</w:t>
      </w:r>
      <w:r w:rsidRPr="00FE7C73">
        <w:rPr>
          <w:rFonts w:ascii="宋体" w:hAnsi="宋体" w:cs="宋体" w:hint="eastAsia"/>
          <w:color w:val="000000"/>
          <w:kern w:val="0"/>
          <w:szCs w:val="21"/>
          <w:lang w:val="zh-CN"/>
        </w:rPr>
        <w:t>）建立内部控制系统必须考虑的重要因素</w:t>
      </w:r>
    </w:p>
    <w:p w14:paraId="643B982A" w14:textId="77777777" w:rsidR="00176F57" w:rsidRDefault="00747968" w:rsidP="001023EA">
      <w:pPr>
        <w:spacing w:line="480" w:lineRule="auto"/>
        <w:rPr>
          <w:rFonts w:ascii="宋体" w:hAnsi="宋体" w:cs="宋体"/>
          <w:color w:val="000000"/>
          <w:kern w:val="0"/>
          <w:szCs w:val="21"/>
          <w:lang w:val="zh-CN"/>
        </w:rPr>
      </w:pPr>
      <w:r w:rsidRPr="00FE7C73">
        <w:rPr>
          <w:rFonts w:ascii="宋体" w:hAnsi="宋体" w:cs="宋体" w:hint="eastAsia"/>
          <w:color w:val="000000"/>
          <w:kern w:val="0"/>
          <w:szCs w:val="21"/>
          <w:lang w:val="zh-CN"/>
        </w:rPr>
        <w:t>1）控制环境</w:t>
      </w:r>
      <w:r w:rsidR="00C312CE">
        <w:rPr>
          <w:rFonts w:ascii="宋体" w:hAnsi="宋体" w:cs="宋体" w:hint="eastAsia"/>
          <w:color w:val="000000"/>
          <w:kern w:val="0"/>
          <w:szCs w:val="21"/>
          <w:lang w:val="zh-CN"/>
        </w:rPr>
        <w:t xml:space="preserve">           </w:t>
      </w:r>
      <w:r w:rsidRPr="00FE7C73">
        <w:rPr>
          <w:rFonts w:ascii="宋体" w:hAnsi="宋体" w:cs="宋体" w:hint="eastAsia"/>
          <w:color w:val="000000"/>
          <w:kern w:val="0"/>
          <w:szCs w:val="21"/>
          <w:lang w:val="zh-CN"/>
        </w:rPr>
        <w:t>2）内部牵制</w:t>
      </w:r>
      <w:r w:rsidR="00C312CE">
        <w:rPr>
          <w:rFonts w:ascii="宋体" w:hAnsi="宋体" w:cs="宋体" w:hint="eastAsia"/>
          <w:color w:val="000000"/>
          <w:kern w:val="0"/>
          <w:szCs w:val="21"/>
          <w:lang w:val="zh-CN"/>
        </w:rPr>
        <w:t xml:space="preserve">         </w:t>
      </w:r>
      <w:r w:rsidRPr="00FE7C73">
        <w:rPr>
          <w:rFonts w:ascii="宋体" w:hAnsi="宋体" w:cs="宋体" w:hint="eastAsia"/>
          <w:color w:val="000000"/>
          <w:kern w:val="0"/>
          <w:szCs w:val="21"/>
          <w:lang w:val="zh-CN"/>
        </w:rPr>
        <w:t>3）内部审计</w:t>
      </w:r>
      <w:r w:rsidR="00C312CE">
        <w:rPr>
          <w:rFonts w:ascii="宋体" w:hAnsi="宋体" w:cs="宋体" w:hint="eastAsia"/>
          <w:color w:val="000000"/>
          <w:kern w:val="0"/>
          <w:szCs w:val="21"/>
          <w:lang w:val="zh-CN"/>
        </w:rPr>
        <w:t xml:space="preserve">        </w:t>
      </w:r>
      <w:r w:rsidRPr="00FE7C73">
        <w:rPr>
          <w:rFonts w:ascii="宋体" w:hAnsi="宋体" w:cs="宋体" w:hint="eastAsia"/>
          <w:color w:val="000000"/>
          <w:kern w:val="0"/>
          <w:szCs w:val="21"/>
          <w:lang w:val="zh-CN"/>
        </w:rPr>
        <w:t>4）财务内控</w:t>
      </w:r>
    </w:p>
    <w:p w14:paraId="5D496CC1" w14:textId="77777777" w:rsidR="00A218A3" w:rsidRDefault="00A218A3" w:rsidP="001023EA">
      <w:pPr>
        <w:spacing w:line="480" w:lineRule="auto"/>
        <w:rPr>
          <w:rFonts w:ascii="宋体" w:hAnsi="宋体" w:cs="宋体"/>
          <w:color w:val="000000"/>
          <w:kern w:val="0"/>
          <w:szCs w:val="21"/>
          <w:lang w:val="zh-CN"/>
        </w:rPr>
      </w:pPr>
      <w:r>
        <w:rPr>
          <w:rFonts w:ascii="宋体" w:hAnsi="宋体" w:cs="宋体" w:hint="eastAsia"/>
          <w:color w:val="000000"/>
          <w:kern w:val="0"/>
          <w:szCs w:val="21"/>
          <w:lang w:val="zh-CN"/>
        </w:rPr>
        <w:t>（四）内部控制的日常管理</w:t>
      </w:r>
    </w:p>
    <w:p w14:paraId="64DE1EB9" w14:textId="77777777" w:rsidR="00A218A3" w:rsidRDefault="00A218A3" w:rsidP="001023EA">
      <w:pPr>
        <w:spacing w:line="480" w:lineRule="auto"/>
        <w:rPr>
          <w:rFonts w:ascii="宋体" w:hAnsi="宋体" w:cs="宋体"/>
          <w:color w:val="000000"/>
          <w:kern w:val="0"/>
          <w:szCs w:val="21"/>
          <w:lang w:val="zh-CN"/>
        </w:rPr>
      </w:pPr>
      <w:r>
        <w:rPr>
          <w:rFonts w:ascii="宋体" w:hAnsi="宋体" w:cs="宋体" w:hint="eastAsia"/>
          <w:color w:val="000000"/>
          <w:kern w:val="0"/>
          <w:szCs w:val="21"/>
          <w:lang w:val="zh-CN"/>
        </w:rPr>
        <w:t>1）工作机制           2）宣传培训         3）跟踪与整改      4）内控制度维护</w:t>
      </w:r>
    </w:p>
    <w:p w14:paraId="384D8DA7" w14:textId="77777777" w:rsidR="00A218A3" w:rsidRPr="00DF7303" w:rsidRDefault="00A218A3" w:rsidP="001023EA">
      <w:pPr>
        <w:spacing w:line="480" w:lineRule="auto"/>
        <w:rPr>
          <w:rFonts w:ascii="宋体" w:hAnsi="宋体" w:cs="宋体"/>
          <w:color w:val="000000"/>
          <w:kern w:val="0"/>
          <w:szCs w:val="21"/>
          <w:lang w:val="zh-CN"/>
        </w:rPr>
      </w:pPr>
      <w:r>
        <w:rPr>
          <w:rFonts w:ascii="宋体" w:hAnsi="宋体" w:cs="宋体" w:hint="eastAsia"/>
          <w:color w:val="000000"/>
          <w:kern w:val="0"/>
          <w:szCs w:val="21"/>
          <w:lang w:val="zh-CN"/>
        </w:rPr>
        <w:t>5）内控考核与案例分析</w:t>
      </w:r>
    </w:p>
    <w:p w14:paraId="12400F78" w14:textId="77777777" w:rsidR="00FD722A" w:rsidRPr="001B574D" w:rsidRDefault="00FD722A" w:rsidP="001023EA">
      <w:pPr>
        <w:spacing w:line="480" w:lineRule="auto"/>
        <w:rPr>
          <w:rFonts w:ascii="宋体" w:hAnsi="宋体"/>
          <w:b/>
          <w:szCs w:val="21"/>
        </w:rPr>
      </w:pPr>
      <w:r w:rsidRPr="001B574D">
        <w:rPr>
          <w:rFonts w:ascii="宋体" w:hAnsi="宋体" w:hint="eastAsia"/>
          <w:b/>
          <w:szCs w:val="21"/>
        </w:rPr>
        <w:t>主讲专家简介：</w:t>
      </w:r>
    </w:p>
    <w:p w14:paraId="565DA96A" w14:textId="77777777" w:rsidR="0081114F" w:rsidRDefault="0081114F" w:rsidP="0081114F">
      <w:pPr>
        <w:spacing w:line="480" w:lineRule="auto"/>
        <w:ind w:firstLineChars="200" w:firstLine="420"/>
        <w:jc w:val="left"/>
        <w:rPr>
          <w:rFonts w:ascii="宋体" w:hAnsi="宋体"/>
          <w:bCs/>
          <w:color w:val="000000"/>
          <w:szCs w:val="21"/>
        </w:rPr>
      </w:pPr>
      <w:r>
        <w:rPr>
          <w:rFonts w:ascii="宋体" w:hAnsi="宋体" w:hint="eastAsia"/>
          <w:bCs/>
          <w:color w:val="000000"/>
          <w:szCs w:val="21"/>
        </w:rPr>
        <w:t>章从大，世界华人讲师百强，中国人民大学工商管理硕士（MBA），中国注册会计师（CPA），注册税务师（CPT），中国目前唯一纵横“财税管理、人力资源、战略管理”三大领域的“三栖”实战派管理专家与著名培训师，中国财税课程生动化、形象化第一人。章从大老师目前为中国总裁培训网、中华培训网、成功在线网、阿里巴巴直播室、国家发展与改革委员会“畅讲中国”组委会、</w:t>
      </w:r>
      <w:proofErr w:type="gramStart"/>
      <w:r>
        <w:rPr>
          <w:rFonts w:ascii="宋体" w:hAnsi="宋体" w:hint="eastAsia"/>
          <w:bCs/>
          <w:color w:val="000000"/>
          <w:szCs w:val="21"/>
        </w:rPr>
        <w:t>聚成华企商学院</w:t>
      </w:r>
      <w:proofErr w:type="gramEnd"/>
      <w:r>
        <w:rPr>
          <w:rFonts w:ascii="宋体" w:hAnsi="宋体" w:hint="eastAsia"/>
          <w:bCs/>
          <w:color w:val="000000"/>
          <w:szCs w:val="21"/>
        </w:rPr>
        <w:t>、中国管理科学学会纳税筹划师论证项目、中国企业联合</w:t>
      </w:r>
      <w:r>
        <w:rPr>
          <w:rFonts w:ascii="宋体" w:hAnsi="宋体" w:hint="eastAsia"/>
          <w:bCs/>
          <w:color w:val="000000"/>
          <w:szCs w:val="21"/>
        </w:rPr>
        <w:lastRenderedPageBreak/>
        <w:t>会财务主管论证项目、财务经理人网、中税网、航天信息、</w:t>
      </w:r>
      <w:proofErr w:type="gramStart"/>
      <w:r>
        <w:rPr>
          <w:rFonts w:ascii="宋体" w:hAnsi="宋体" w:hint="eastAsia"/>
          <w:bCs/>
          <w:color w:val="000000"/>
          <w:szCs w:val="21"/>
        </w:rPr>
        <w:t>税友集团</w:t>
      </w:r>
      <w:proofErr w:type="gramEnd"/>
      <w:r>
        <w:rPr>
          <w:rFonts w:ascii="宋体" w:hAnsi="宋体" w:hint="eastAsia"/>
          <w:bCs/>
          <w:color w:val="000000"/>
          <w:szCs w:val="21"/>
        </w:rPr>
        <w:t>、金财财税学院、、纳税人俱乐部、中财讯、时代光华、擎天科技特聘讲师，国富经济研究院特聘教授，北京大学客座教授，清华大学、浙江大学财务总监班特聘讲师。清华大学、北京大学、浙江大学、上海交通大学、同济大学、中国人民大学、中山大学、西北工业大学、中南大学、哈尔滨工业大学等著名高校EMBA、MBA、总裁班特聘讲师。历任江苏油田江都油脂油品厂财务主管、江苏油田化工公司副总经理、扬州大公会计师事务所首席注册会计师、中美合资上海美通生物科技有限公司首席财务官（CFO）兼泰州美通药业有限公司财务总监。精通财务管理咨询及纳税筹划、资本运作、企业内部控制制度设计、项目可行性分析及项目融资等，先后为全国数十家企业提供深度咨询服务，为数百家客户提供企业内训，成功</w:t>
      </w:r>
      <w:proofErr w:type="gramStart"/>
      <w:r>
        <w:rPr>
          <w:rFonts w:ascii="宋体" w:hAnsi="宋体" w:hint="eastAsia"/>
          <w:bCs/>
          <w:color w:val="000000"/>
          <w:szCs w:val="21"/>
        </w:rPr>
        <w:t>举办过愈千场</w:t>
      </w:r>
      <w:proofErr w:type="gramEnd"/>
      <w:r>
        <w:rPr>
          <w:rFonts w:ascii="宋体" w:hAnsi="宋体" w:hint="eastAsia"/>
          <w:bCs/>
          <w:color w:val="000000"/>
          <w:szCs w:val="21"/>
        </w:rPr>
        <w:t>公开课。主讲的《企业税务稽查与税务风险管控技巧》、《纳税筹划十八法与税务风险防范、化解与控制》、《非财务经理的财务管理》、《财务管理能力提升线路图》、《管理会计架构》、《业财融合与财务价值创造》、《全面预算管理》、《全面成本管理》、《内部控制与风险管理》、《应收账款回收与客户信用管理》、《内部审计实操与技能提升》等课程深受业内人士好评。</w:t>
      </w:r>
    </w:p>
    <w:p w14:paraId="623928FD" w14:textId="77777777" w:rsidR="0081114F" w:rsidRDefault="0081114F" w:rsidP="0081114F">
      <w:pPr>
        <w:spacing w:line="480" w:lineRule="auto"/>
        <w:rPr>
          <w:rFonts w:ascii="宋体" w:hAnsi="宋体" w:hint="eastAsia"/>
          <w:bCs/>
          <w:color w:val="000000"/>
          <w:szCs w:val="21"/>
        </w:rPr>
      </w:pPr>
      <w:r>
        <w:rPr>
          <w:rFonts w:ascii="宋体" w:hAnsi="宋体" w:hint="eastAsia"/>
          <w:bCs/>
          <w:color w:val="000000"/>
          <w:szCs w:val="21"/>
        </w:rPr>
        <w:t xml:space="preserve">    部分服务客户：中国移动、中国电信、中国铁塔、中国石油、中国石化、中国邮政、中国工商银行、中国建设银行、中国银行、中国农业银行、中信银行、平安集团、江苏银行、招商证券、中国水电、国家电网、南方电网、中国国航、彩虹集团、中免集团、杭实集团、三峡集团、中国生物、宏福集团、公元集团、光明集团、长虹集团、美的集团、联想集团、海天塑机集团、瑞云集团、汇鸿集团、爱康集团、昇兴集团、冰山集团、广兴达集团、</w:t>
      </w:r>
      <w:proofErr w:type="gramStart"/>
      <w:r>
        <w:rPr>
          <w:rFonts w:ascii="宋体" w:hAnsi="宋体" w:hint="eastAsia"/>
          <w:bCs/>
          <w:color w:val="000000"/>
          <w:szCs w:val="21"/>
        </w:rPr>
        <w:t>鹰游集团</w:t>
      </w:r>
      <w:proofErr w:type="gramEnd"/>
      <w:r>
        <w:rPr>
          <w:rFonts w:ascii="宋体" w:hAnsi="宋体" w:hint="eastAsia"/>
          <w:bCs/>
          <w:color w:val="000000"/>
          <w:szCs w:val="21"/>
        </w:rPr>
        <w:t>、大海集团、常林集团、华丰集团、广药集团、常能集团、天地奔牛集团、珠海保安集团、上海烟草集团、江西焦化集团、合肥燃气集团、江苏盐业集团、重庆能投集团、富春江集团、牧羊集团、宝胜集团、汉威集团、中策橡胶集团、威胜集团、星华集团、荣基集团、科达集团、华湖集团、信源集团、镇海炼化、斯穆—碧根柏、五菱工业、亚星客车、奔驰汽</w:t>
      </w:r>
      <w:r>
        <w:rPr>
          <w:rFonts w:ascii="宋体" w:hAnsi="宋体" w:hint="eastAsia"/>
          <w:bCs/>
          <w:color w:val="000000"/>
          <w:szCs w:val="21"/>
        </w:rPr>
        <w:lastRenderedPageBreak/>
        <w:t>车、宇通客车、金龙客车、吉利汽车、比亚迪汽车、</w:t>
      </w:r>
      <w:proofErr w:type="gramStart"/>
      <w:r>
        <w:rPr>
          <w:rFonts w:ascii="宋体" w:hAnsi="宋体" w:hint="eastAsia"/>
          <w:bCs/>
          <w:color w:val="000000"/>
          <w:szCs w:val="21"/>
        </w:rPr>
        <w:t>一</w:t>
      </w:r>
      <w:proofErr w:type="gramEnd"/>
      <w:r>
        <w:rPr>
          <w:rFonts w:ascii="宋体" w:hAnsi="宋体" w:hint="eastAsia"/>
          <w:bCs/>
          <w:color w:val="000000"/>
          <w:szCs w:val="21"/>
        </w:rPr>
        <w:t>汽集团、二汽集团、上海大众、海马汽车、万象汽车、华晨金杯、比飞车业、中</w:t>
      </w:r>
      <w:proofErr w:type="gramStart"/>
      <w:r>
        <w:rPr>
          <w:rFonts w:ascii="宋体" w:hAnsi="宋体" w:hint="eastAsia"/>
          <w:bCs/>
          <w:color w:val="000000"/>
          <w:szCs w:val="21"/>
        </w:rPr>
        <w:t>信戴卡</w:t>
      </w:r>
      <w:proofErr w:type="gramEnd"/>
      <w:r>
        <w:rPr>
          <w:rFonts w:ascii="宋体" w:hAnsi="宋体" w:hint="eastAsia"/>
          <w:bCs/>
          <w:color w:val="000000"/>
          <w:szCs w:val="21"/>
        </w:rPr>
        <w:t>、扬子江动力、盐城交运集团、宜昌交运、江西长运股份、</w:t>
      </w:r>
      <w:proofErr w:type="gramStart"/>
      <w:r>
        <w:rPr>
          <w:rFonts w:ascii="宋体" w:hAnsi="宋体" w:hint="eastAsia"/>
          <w:bCs/>
          <w:color w:val="000000"/>
          <w:szCs w:val="21"/>
        </w:rPr>
        <w:t>恒诚织布</w:t>
      </w:r>
      <w:proofErr w:type="gramEnd"/>
      <w:r>
        <w:rPr>
          <w:rFonts w:ascii="宋体" w:hAnsi="宋体" w:hint="eastAsia"/>
          <w:bCs/>
          <w:color w:val="000000"/>
          <w:szCs w:val="21"/>
        </w:rPr>
        <w:t>、万华服饰、报喜鸟集团、步森集团、斐戈集团、与狼共舞、万科股份、绿地集团、合生创展、</w:t>
      </w:r>
      <w:proofErr w:type="gramStart"/>
      <w:r>
        <w:rPr>
          <w:rFonts w:ascii="宋体" w:hAnsi="宋体" w:hint="eastAsia"/>
          <w:bCs/>
          <w:color w:val="000000"/>
          <w:szCs w:val="21"/>
        </w:rPr>
        <w:t>世</w:t>
      </w:r>
      <w:proofErr w:type="gramEnd"/>
      <w:r>
        <w:rPr>
          <w:rFonts w:ascii="宋体" w:hAnsi="宋体" w:hint="eastAsia"/>
          <w:bCs/>
          <w:color w:val="000000"/>
          <w:szCs w:val="21"/>
        </w:rPr>
        <w:t>茂集团、大华集团、三美化工、厦门钨业、</w:t>
      </w:r>
      <w:proofErr w:type="gramStart"/>
      <w:r>
        <w:rPr>
          <w:rFonts w:ascii="宋体" w:hAnsi="宋体" w:hint="eastAsia"/>
          <w:bCs/>
          <w:color w:val="000000"/>
          <w:szCs w:val="21"/>
        </w:rPr>
        <w:t>虹鹭钨钼</w:t>
      </w:r>
      <w:proofErr w:type="gramEnd"/>
      <w:r>
        <w:rPr>
          <w:rFonts w:ascii="宋体" w:hAnsi="宋体" w:hint="eastAsia"/>
          <w:bCs/>
          <w:color w:val="000000"/>
          <w:szCs w:val="21"/>
        </w:rPr>
        <w:t>、</w:t>
      </w:r>
      <w:proofErr w:type="gramStart"/>
      <w:r>
        <w:rPr>
          <w:rFonts w:ascii="宋体" w:hAnsi="宋体" w:hint="eastAsia"/>
          <w:bCs/>
          <w:color w:val="000000"/>
          <w:szCs w:val="21"/>
        </w:rPr>
        <w:t>晨宏力</w:t>
      </w:r>
      <w:proofErr w:type="gramEnd"/>
      <w:r>
        <w:rPr>
          <w:rFonts w:ascii="宋体" w:hAnsi="宋体" w:hint="eastAsia"/>
          <w:bCs/>
          <w:color w:val="000000"/>
          <w:szCs w:val="21"/>
        </w:rPr>
        <w:t>化工、</w:t>
      </w:r>
      <w:proofErr w:type="gramStart"/>
      <w:r>
        <w:rPr>
          <w:rFonts w:ascii="宋体" w:hAnsi="宋体" w:hint="eastAsia"/>
          <w:bCs/>
          <w:color w:val="000000"/>
          <w:szCs w:val="21"/>
        </w:rPr>
        <w:t>泸</w:t>
      </w:r>
      <w:proofErr w:type="gramEnd"/>
      <w:r>
        <w:rPr>
          <w:rFonts w:ascii="宋体" w:hAnsi="宋体" w:hint="eastAsia"/>
          <w:bCs/>
          <w:color w:val="000000"/>
          <w:szCs w:val="21"/>
        </w:rPr>
        <w:t>天化集团、神威药业、立信药业、同济堂药业、西安杨森、葵花药业、江汉药业集团、碧迪医疗、国药控股、华润医药、老百姓大药房、银河世纪微电子、赛德电气、威克生物、星火锻压、红旗电缆、中机环建、</w:t>
      </w:r>
      <w:proofErr w:type="gramStart"/>
      <w:r>
        <w:rPr>
          <w:rFonts w:ascii="宋体" w:hAnsi="宋体" w:hint="eastAsia"/>
          <w:bCs/>
          <w:color w:val="000000"/>
          <w:szCs w:val="21"/>
        </w:rPr>
        <w:t>中油天</w:t>
      </w:r>
      <w:proofErr w:type="gramEnd"/>
      <w:r>
        <w:rPr>
          <w:rFonts w:ascii="宋体" w:hAnsi="宋体" w:hint="eastAsia"/>
          <w:bCs/>
          <w:color w:val="000000"/>
          <w:szCs w:val="21"/>
        </w:rPr>
        <w:t>工、正大饲料、京江大酒店、江都市发展与改革委员会、台州市经济与贸易委员会、永康五金城、森泰机电、银泰实业、</w:t>
      </w:r>
      <w:proofErr w:type="gramStart"/>
      <w:r>
        <w:rPr>
          <w:rFonts w:ascii="宋体" w:hAnsi="宋体" w:hint="eastAsia"/>
          <w:bCs/>
          <w:color w:val="000000"/>
          <w:szCs w:val="21"/>
        </w:rPr>
        <w:t>浪达厨具</w:t>
      </w:r>
      <w:proofErr w:type="gramEnd"/>
      <w:r>
        <w:rPr>
          <w:rFonts w:ascii="宋体" w:hAnsi="宋体" w:hint="eastAsia"/>
          <w:bCs/>
          <w:color w:val="000000"/>
          <w:szCs w:val="21"/>
        </w:rPr>
        <w:t>、威特电池、天合光能、华山光电、</w:t>
      </w:r>
      <w:proofErr w:type="gramStart"/>
      <w:r>
        <w:rPr>
          <w:rFonts w:ascii="宋体" w:hAnsi="宋体" w:hint="eastAsia"/>
          <w:bCs/>
          <w:color w:val="000000"/>
          <w:szCs w:val="21"/>
        </w:rPr>
        <w:t>研祥</w:t>
      </w:r>
      <w:proofErr w:type="gramEnd"/>
      <w:r>
        <w:rPr>
          <w:rFonts w:ascii="宋体" w:hAnsi="宋体" w:hint="eastAsia"/>
          <w:bCs/>
          <w:color w:val="000000"/>
          <w:szCs w:val="21"/>
        </w:rPr>
        <w:t>科技、九阳股份、</w:t>
      </w:r>
      <w:proofErr w:type="gramStart"/>
      <w:r>
        <w:rPr>
          <w:rFonts w:ascii="宋体" w:hAnsi="宋体" w:hint="eastAsia"/>
          <w:bCs/>
          <w:color w:val="000000"/>
          <w:szCs w:val="21"/>
        </w:rPr>
        <w:t>恒宝股份</w:t>
      </w:r>
      <w:proofErr w:type="gramEnd"/>
      <w:r>
        <w:rPr>
          <w:rFonts w:ascii="宋体" w:hAnsi="宋体" w:hint="eastAsia"/>
          <w:bCs/>
          <w:color w:val="000000"/>
          <w:szCs w:val="21"/>
        </w:rPr>
        <w:t>、青岛啤酒、联合工业、晓通网络、</w:t>
      </w:r>
      <w:proofErr w:type="gramStart"/>
      <w:r>
        <w:rPr>
          <w:rFonts w:ascii="宋体" w:hAnsi="宋体" w:hint="eastAsia"/>
          <w:bCs/>
          <w:color w:val="000000"/>
          <w:szCs w:val="21"/>
        </w:rPr>
        <w:t>不</w:t>
      </w:r>
      <w:proofErr w:type="gramEnd"/>
      <w:r>
        <w:rPr>
          <w:rFonts w:ascii="宋体" w:hAnsi="宋体" w:hint="eastAsia"/>
          <w:bCs/>
          <w:color w:val="000000"/>
          <w:szCs w:val="21"/>
        </w:rPr>
        <w:t>二制油、</w:t>
      </w:r>
      <w:proofErr w:type="gramStart"/>
      <w:r>
        <w:rPr>
          <w:rFonts w:ascii="宋体" w:hAnsi="宋体" w:hint="eastAsia"/>
          <w:bCs/>
          <w:color w:val="000000"/>
          <w:szCs w:val="21"/>
        </w:rPr>
        <w:t>九联科技</w:t>
      </w:r>
      <w:proofErr w:type="gramEnd"/>
      <w:r>
        <w:rPr>
          <w:rFonts w:ascii="宋体" w:hAnsi="宋体" w:hint="eastAsia"/>
          <w:bCs/>
          <w:color w:val="000000"/>
          <w:szCs w:val="21"/>
        </w:rPr>
        <w:t>、江顺科技、罗姆电子、理文造纸、建发物资、巴德富实业、龙星化工、鲁阳股份、</w:t>
      </w:r>
      <w:proofErr w:type="gramStart"/>
      <w:r>
        <w:rPr>
          <w:rFonts w:ascii="宋体" w:hAnsi="宋体" w:hint="eastAsia"/>
          <w:bCs/>
          <w:color w:val="000000"/>
          <w:szCs w:val="21"/>
        </w:rPr>
        <w:t>牧原食品</w:t>
      </w:r>
      <w:proofErr w:type="gramEnd"/>
      <w:r>
        <w:rPr>
          <w:rFonts w:ascii="宋体" w:hAnsi="宋体" w:hint="eastAsia"/>
          <w:bCs/>
          <w:color w:val="000000"/>
          <w:szCs w:val="21"/>
        </w:rPr>
        <w:t>、金科控股、中核工业、南京地铁、华丰板材、</w:t>
      </w:r>
      <w:proofErr w:type="gramStart"/>
      <w:r>
        <w:rPr>
          <w:rFonts w:ascii="宋体" w:hAnsi="宋体" w:hint="eastAsia"/>
          <w:bCs/>
          <w:color w:val="000000"/>
          <w:szCs w:val="21"/>
        </w:rPr>
        <w:t>旋极共创</w:t>
      </w:r>
      <w:proofErr w:type="gramEnd"/>
      <w:r>
        <w:rPr>
          <w:rFonts w:ascii="宋体" w:hAnsi="宋体" w:hint="eastAsia"/>
          <w:bCs/>
          <w:color w:val="000000"/>
          <w:szCs w:val="21"/>
        </w:rPr>
        <w:t>、清华大学、北京大学、浙江大学、上海交通大学、同济大学、中国人民大学、中山大学、西北工业大学、中南大学、哈尔滨工业大学、华东师范大学、华侨大学、扬州大学……</w:t>
      </w:r>
    </w:p>
    <w:p w14:paraId="298F4FF8" w14:textId="149B30D8" w:rsidR="00151DE2" w:rsidRPr="005174EE" w:rsidRDefault="0081114F" w:rsidP="0081114F">
      <w:pPr>
        <w:spacing w:line="480" w:lineRule="auto"/>
        <w:ind w:firstLineChars="197" w:firstLine="414"/>
        <w:rPr>
          <w:rFonts w:ascii="宋体" w:hAnsi="宋体" w:hint="eastAsia"/>
          <w:bCs/>
          <w:color w:val="000000"/>
          <w:szCs w:val="21"/>
        </w:rPr>
      </w:pPr>
      <w:r>
        <w:rPr>
          <w:rFonts w:ascii="宋体" w:hAnsi="宋体" w:hint="eastAsia"/>
          <w:bCs/>
          <w:color w:val="000000"/>
          <w:szCs w:val="21"/>
        </w:rPr>
        <w:t>授课风格：旁征博引，诙谐幽默，深入浅出。实战、实用、实效。</w:t>
      </w:r>
    </w:p>
    <w:sectPr w:rsidR="00151DE2" w:rsidRPr="005174EE">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719A1" w14:textId="77777777" w:rsidR="003327EB" w:rsidRDefault="003327EB">
      <w:r>
        <w:separator/>
      </w:r>
    </w:p>
  </w:endnote>
  <w:endnote w:type="continuationSeparator" w:id="0">
    <w:p w14:paraId="63AA7ADB" w14:textId="77777777" w:rsidR="003327EB" w:rsidRDefault="00332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Monotype Sort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0E993" w14:textId="77777777" w:rsidR="003327EB" w:rsidRDefault="003327EB">
      <w:r>
        <w:separator/>
      </w:r>
    </w:p>
  </w:footnote>
  <w:footnote w:type="continuationSeparator" w:id="0">
    <w:p w14:paraId="0EEF3F47" w14:textId="77777777" w:rsidR="003327EB" w:rsidRDefault="00332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4A258" w14:textId="77777777" w:rsidR="00F355F4" w:rsidRDefault="00F355F4" w:rsidP="00276717">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1.5pt;height:11.5pt" o:bullet="t">
        <v:imagedata r:id="rId1" o:title="clip_image001"/>
      </v:shape>
    </w:pict>
  </w:numPicBullet>
  <w:abstractNum w:abstractNumId="0" w15:restartNumberingAfterBreak="0">
    <w:nsid w:val="02E24F79"/>
    <w:multiLevelType w:val="hybridMultilevel"/>
    <w:tmpl w:val="E8CC7996"/>
    <w:lvl w:ilvl="0" w:tplc="3A5ADE0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035A502B"/>
    <w:multiLevelType w:val="hybridMultilevel"/>
    <w:tmpl w:val="2D7E982C"/>
    <w:lvl w:ilvl="0" w:tplc="448E5DE2">
      <w:start w:val="1"/>
      <w:numFmt w:val="japaneseCounting"/>
      <w:lvlText w:val="%1、"/>
      <w:lvlJc w:val="left"/>
      <w:pPr>
        <w:tabs>
          <w:tab w:val="num" w:pos="420"/>
        </w:tabs>
        <w:ind w:left="420" w:hanging="420"/>
      </w:pPr>
      <w:rPr>
        <w:rFonts w:hint="default"/>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5C1778B"/>
    <w:multiLevelType w:val="hybridMultilevel"/>
    <w:tmpl w:val="4CACC5B6"/>
    <w:lvl w:ilvl="0" w:tplc="F1AAAFD0">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950643B"/>
    <w:multiLevelType w:val="hybridMultilevel"/>
    <w:tmpl w:val="9560FEAA"/>
    <w:lvl w:ilvl="0" w:tplc="5DE82B6E">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0E2B2887"/>
    <w:multiLevelType w:val="hybridMultilevel"/>
    <w:tmpl w:val="E092FF7C"/>
    <w:lvl w:ilvl="0" w:tplc="DE305BFA">
      <w:start w:val="1"/>
      <w:numFmt w:val="bullet"/>
      <w:lvlText w:val="•"/>
      <w:lvlJc w:val="left"/>
      <w:pPr>
        <w:tabs>
          <w:tab w:val="num" w:pos="720"/>
        </w:tabs>
        <w:ind w:left="720" w:hanging="360"/>
      </w:pPr>
      <w:rPr>
        <w:rFonts w:ascii="宋体" w:hAnsi="宋体" w:hint="default"/>
      </w:rPr>
    </w:lvl>
    <w:lvl w:ilvl="1" w:tplc="FD1CA9C6">
      <w:start w:val="1"/>
      <w:numFmt w:val="bullet"/>
      <w:lvlText w:val="•"/>
      <w:lvlJc w:val="left"/>
      <w:pPr>
        <w:tabs>
          <w:tab w:val="num" w:pos="1440"/>
        </w:tabs>
        <w:ind w:left="1440" w:hanging="360"/>
      </w:pPr>
      <w:rPr>
        <w:rFonts w:ascii="宋体" w:hAnsi="宋体" w:hint="default"/>
      </w:rPr>
    </w:lvl>
    <w:lvl w:ilvl="2" w:tplc="B3BCC6D8" w:tentative="1">
      <w:start w:val="1"/>
      <w:numFmt w:val="bullet"/>
      <w:lvlText w:val="•"/>
      <w:lvlJc w:val="left"/>
      <w:pPr>
        <w:tabs>
          <w:tab w:val="num" w:pos="2160"/>
        </w:tabs>
        <w:ind w:left="2160" w:hanging="360"/>
      </w:pPr>
      <w:rPr>
        <w:rFonts w:ascii="宋体" w:hAnsi="宋体" w:hint="default"/>
      </w:rPr>
    </w:lvl>
    <w:lvl w:ilvl="3" w:tplc="D032865C" w:tentative="1">
      <w:start w:val="1"/>
      <w:numFmt w:val="bullet"/>
      <w:lvlText w:val="•"/>
      <w:lvlJc w:val="left"/>
      <w:pPr>
        <w:tabs>
          <w:tab w:val="num" w:pos="2880"/>
        </w:tabs>
        <w:ind w:left="2880" w:hanging="360"/>
      </w:pPr>
      <w:rPr>
        <w:rFonts w:ascii="宋体" w:hAnsi="宋体" w:hint="default"/>
      </w:rPr>
    </w:lvl>
    <w:lvl w:ilvl="4" w:tplc="17E4EFAE" w:tentative="1">
      <w:start w:val="1"/>
      <w:numFmt w:val="bullet"/>
      <w:lvlText w:val="•"/>
      <w:lvlJc w:val="left"/>
      <w:pPr>
        <w:tabs>
          <w:tab w:val="num" w:pos="3600"/>
        </w:tabs>
        <w:ind w:left="3600" w:hanging="360"/>
      </w:pPr>
      <w:rPr>
        <w:rFonts w:ascii="宋体" w:hAnsi="宋体" w:hint="default"/>
      </w:rPr>
    </w:lvl>
    <w:lvl w:ilvl="5" w:tplc="911A1E48" w:tentative="1">
      <w:start w:val="1"/>
      <w:numFmt w:val="bullet"/>
      <w:lvlText w:val="•"/>
      <w:lvlJc w:val="left"/>
      <w:pPr>
        <w:tabs>
          <w:tab w:val="num" w:pos="4320"/>
        </w:tabs>
        <w:ind w:left="4320" w:hanging="360"/>
      </w:pPr>
      <w:rPr>
        <w:rFonts w:ascii="宋体" w:hAnsi="宋体" w:hint="default"/>
      </w:rPr>
    </w:lvl>
    <w:lvl w:ilvl="6" w:tplc="35509B6E" w:tentative="1">
      <w:start w:val="1"/>
      <w:numFmt w:val="bullet"/>
      <w:lvlText w:val="•"/>
      <w:lvlJc w:val="left"/>
      <w:pPr>
        <w:tabs>
          <w:tab w:val="num" w:pos="5040"/>
        </w:tabs>
        <w:ind w:left="5040" w:hanging="360"/>
      </w:pPr>
      <w:rPr>
        <w:rFonts w:ascii="宋体" w:hAnsi="宋体" w:hint="default"/>
      </w:rPr>
    </w:lvl>
    <w:lvl w:ilvl="7" w:tplc="3B34B90E" w:tentative="1">
      <w:start w:val="1"/>
      <w:numFmt w:val="bullet"/>
      <w:lvlText w:val="•"/>
      <w:lvlJc w:val="left"/>
      <w:pPr>
        <w:tabs>
          <w:tab w:val="num" w:pos="5760"/>
        </w:tabs>
        <w:ind w:left="5760" w:hanging="360"/>
      </w:pPr>
      <w:rPr>
        <w:rFonts w:ascii="宋体" w:hAnsi="宋体" w:hint="default"/>
      </w:rPr>
    </w:lvl>
    <w:lvl w:ilvl="8" w:tplc="E31656AC" w:tentative="1">
      <w:start w:val="1"/>
      <w:numFmt w:val="bullet"/>
      <w:lvlText w:val="•"/>
      <w:lvlJc w:val="left"/>
      <w:pPr>
        <w:tabs>
          <w:tab w:val="num" w:pos="6480"/>
        </w:tabs>
        <w:ind w:left="6480" w:hanging="360"/>
      </w:pPr>
      <w:rPr>
        <w:rFonts w:ascii="宋体" w:hAnsi="宋体" w:hint="default"/>
      </w:rPr>
    </w:lvl>
  </w:abstractNum>
  <w:abstractNum w:abstractNumId="5" w15:restartNumberingAfterBreak="0">
    <w:nsid w:val="1051241D"/>
    <w:multiLevelType w:val="hybridMultilevel"/>
    <w:tmpl w:val="251E3F66"/>
    <w:lvl w:ilvl="0" w:tplc="A306AEC8">
      <w:start w:val="1"/>
      <w:numFmt w:val="bullet"/>
      <w:lvlText w:val=""/>
      <w:lvlPicBulletId w:val="0"/>
      <w:lvlJc w:val="left"/>
      <w:pPr>
        <w:tabs>
          <w:tab w:val="num" w:pos="720"/>
        </w:tabs>
        <w:ind w:left="720" w:hanging="360"/>
      </w:pPr>
      <w:rPr>
        <w:rFonts w:ascii="Symbol" w:hAnsi="Symbol" w:hint="default"/>
      </w:rPr>
    </w:lvl>
    <w:lvl w:ilvl="1" w:tplc="D716F7E8" w:tentative="1">
      <w:start w:val="1"/>
      <w:numFmt w:val="bullet"/>
      <w:lvlText w:val=""/>
      <w:lvlPicBulletId w:val="0"/>
      <w:lvlJc w:val="left"/>
      <w:pPr>
        <w:tabs>
          <w:tab w:val="num" w:pos="1440"/>
        </w:tabs>
        <w:ind w:left="1440" w:hanging="360"/>
      </w:pPr>
      <w:rPr>
        <w:rFonts w:ascii="Symbol" w:hAnsi="Symbol" w:hint="default"/>
      </w:rPr>
    </w:lvl>
    <w:lvl w:ilvl="2" w:tplc="008680BA" w:tentative="1">
      <w:start w:val="1"/>
      <w:numFmt w:val="bullet"/>
      <w:lvlText w:val=""/>
      <w:lvlPicBulletId w:val="0"/>
      <w:lvlJc w:val="left"/>
      <w:pPr>
        <w:tabs>
          <w:tab w:val="num" w:pos="2160"/>
        </w:tabs>
        <w:ind w:left="2160" w:hanging="360"/>
      </w:pPr>
      <w:rPr>
        <w:rFonts w:ascii="Symbol" w:hAnsi="Symbol" w:hint="default"/>
      </w:rPr>
    </w:lvl>
    <w:lvl w:ilvl="3" w:tplc="E46CB396" w:tentative="1">
      <w:start w:val="1"/>
      <w:numFmt w:val="bullet"/>
      <w:lvlText w:val=""/>
      <w:lvlPicBulletId w:val="0"/>
      <w:lvlJc w:val="left"/>
      <w:pPr>
        <w:tabs>
          <w:tab w:val="num" w:pos="2880"/>
        </w:tabs>
        <w:ind w:left="2880" w:hanging="360"/>
      </w:pPr>
      <w:rPr>
        <w:rFonts w:ascii="Symbol" w:hAnsi="Symbol" w:hint="default"/>
      </w:rPr>
    </w:lvl>
    <w:lvl w:ilvl="4" w:tplc="1858492E" w:tentative="1">
      <w:start w:val="1"/>
      <w:numFmt w:val="bullet"/>
      <w:lvlText w:val=""/>
      <w:lvlPicBulletId w:val="0"/>
      <w:lvlJc w:val="left"/>
      <w:pPr>
        <w:tabs>
          <w:tab w:val="num" w:pos="3600"/>
        </w:tabs>
        <w:ind w:left="3600" w:hanging="360"/>
      </w:pPr>
      <w:rPr>
        <w:rFonts w:ascii="Symbol" w:hAnsi="Symbol" w:hint="default"/>
      </w:rPr>
    </w:lvl>
    <w:lvl w:ilvl="5" w:tplc="E6283E64" w:tentative="1">
      <w:start w:val="1"/>
      <w:numFmt w:val="bullet"/>
      <w:lvlText w:val=""/>
      <w:lvlPicBulletId w:val="0"/>
      <w:lvlJc w:val="left"/>
      <w:pPr>
        <w:tabs>
          <w:tab w:val="num" w:pos="4320"/>
        </w:tabs>
        <w:ind w:left="4320" w:hanging="360"/>
      </w:pPr>
      <w:rPr>
        <w:rFonts w:ascii="Symbol" w:hAnsi="Symbol" w:hint="default"/>
      </w:rPr>
    </w:lvl>
    <w:lvl w:ilvl="6" w:tplc="EF6EE5A0" w:tentative="1">
      <w:start w:val="1"/>
      <w:numFmt w:val="bullet"/>
      <w:lvlText w:val=""/>
      <w:lvlPicBulletId w:val="0"/>
      <w:lvlJc w:val="left"/>
      <w:pPr>
        <w:tabs>
          <w:tab w:val="num" w:pos="5040"/>
        </w:tabs>
        <w:ind w:left="5040" w:hanging="360"/>
      </w:pPr>
      <w:rPr>
        <w:rFonts w:ascii="Symbol" w:hAnsi="Symbol" w:hint="default"/>
      </w:rPr>
    </w:lvl>
    <w:lvl w:ilvl="7" w:tplc="A8D8DBE0" w:tentative="1">
      <w:start w:val="1"/>
      <w:numFmt w:val="bullet"/>
      <w:lvlText w:val=""/>
      <w:lvlPicBulletId w:val="0"/>
      <w:lvlJc w:val="left"/>
      <w:pPr>
        <w:tabs>
          <w:tab w:val="num" w:pos="5760"/>
        </w:tabs>
        <w:ind w:left="5760" w:hanging="360"/>
      </w:pPr>
      <w:rPr>
        <w:rFonts w:ascii="Symbol" w:hAnsi="Symbol" w:hint="default"/>
      </w:rPr>
    </w:lvl>
    <w:lvl w:ilvl="8" w:tplc="A26C724C" w:tentative="1">
      <w:start w:val="1"/>
      <w:numFmt w:val="bullet"/>
      <w:lvlText w:val=""/>
      <w:lvlPicBulletId w:val="0"/>
      <w:lvlJc w:val="left"/>
      <w:pPr>
        <w:tabs>
          <w:tab w:val="num" w:pos="6480"/>
        </w:tabs>
        <w:ind w:left="6480" w:hanging="360"/>
      </w:pPr>
      <w:rPr>
        <w:rFonts w:ascii="Symbol" w:hAnsi="Symbol" w:hint="default"/>
      </w:rPr>
    </w:lvl>
  </w:abstractNum>
  <w:abstractNum w:abstractNumId="6" w15:restartNumberingAfterBreak="0">
    <w:nsid w:val="1331778C"/>
    <w:multiLevelType w:val="hybridMultilevel"/>
    <w:tmpl w:val="077A212C"/>
    <w:lvl w:ilvl="0" w:tplc="1BE0AB2A">
      <w:start w:val="1"/>
      <w:numFmt w:val="bullet"/>
      <w:lvlText w:val=""/>
      <w:lvlPicBulletId w:val="0"/>
      <w:lvlJc w:val="left"/>
      <w:pPr>
        <w:tabs>
          <w:tab w:val="num" w:pos="720"/>
        </w:tabs>
        <w:ind w:left="720" w:hanging="360"/>
      </w:pPr>
      <w:rPr>
        <w:rFonts w:ascii="Symbol" w:hAnsi="Symbol" w:hint="default"/>
      </w:rPr>
    </w:lvl>
    <w:lvl w:ilvl="1" w:tplc="DA44EF12" w:tentative="1">
      <w:start w:val="1"/>
      <w:numFmt w:val="bullet"/>
      <w:lvlText w:val=""/>
      <w:lvlPicBulletId w:val="0"/>
      <w:lvlJc w:val="left"/>
      <w:pPr>
        <w:tabs>
          <w:tab w:val="num" w:pos="1440"/>
        </w:tabs>
        <w:ind w:left="1440" w:hanging="360"/>
      </w:pPr>
      <w:rPr>
        <w:rFonts w:ascii="Symbol" w:hAnsi="Symbol" w:hint="default"/>
      </w:rPr>
    </w:lvl>
    <w:lvl w:ilvl="2" w:tplc="2C68F8AE" w:tentative="1">
      <w:start w:val="1"/>
      <w:numFmt w:val="bullet"/>
      <w:lvlText w:val=""/>
      <w:lvlPicBulletId w:val="0"/>
      <w:lvlJc w:val="left"/>
      <w:pPr>
        <w:tabs>
          <w:tab w:val="num" w:pos="2160"/>
        </w:tabs>
        <w:ind w:left="2160" w:hanging="360"/>
      </w:pPr>
      <w:rPr>
        <w:rFonts w:ascii="Symbol" w:hAnsi="Symbol" w:hint="default"/>
      </w:rPr>
    </w:lvl>
    <w:lvl w:ilvl="3" w:tplc="ADF2B870" w:tentative="1">
      <w:start w:val="1"/>
      <w:numFmt w:val="bullet"/>
      <w:lvlText w:val=""/>
      <w:lvlPicBulletId w:val="0"/>
      <w:lvlJc w:val="left"/>
      <w:pPr>
        <w:tabs>
          <w:tab w:val="num" w:pos="2880"/>
        </w:tabs>
        <w:ind w:left="2880" w:hanging="360"/>
      </w:pPr>
      <w:rPr>
        <w:rFonts w:ascii="Symbol" w:hAnsi="Symbol" w:hint="default"/>
      </w:rPr>
    </w:lvl>
    <w:lvl w:ilvl="4" w:tplc="56D0BB68" w:tentative="1">
      <w:start w:val="1"/>
      <w:numFmt w:val="bullet"/>
      <w:lvlText w:val=""/>
      <w:lvlPicBulletId w:val="0"/>
      <w:lvlJc w:val="left"/>
      <w:pPr>
        <w:tabs>
          <w:tab w:val="num" w:pos="3600"/>
        </w:tabs>
        <w:ind w:left="3600" w:hanging="360"/>
      </w:pPr>
      <w:rPr>
        <w:rFonts w:ascii="Symbol" w:hAnsi="Symbol" w:hint="default"/>
      </w:rPr>
    </w:lvl>
    <w:lvl w:ilvl="5" w:tplc="19204EFE" w:tentative="1">
      <w:start w:val="1"/>
      <w:numFmt w:val="bullet"/>
      <w:lvlText w:val=""/>
      <w:lvlPicBulletId w:val="0"/>
      <w:lvlJc w:val="left"/>
      <w:pPr>
        <w:tabs>
          <w:tab w:val="num" w:pos="4320"/>
        </w:tabs>
        <w:ind w:left="4320" w:hanging="360"/>
      </w:pPr>
      <w:rPr>
        <w:rFonts w:ascii="Symbol" w:hAnsi="Symbol" w:hint="default"/>
      </w:rPr>
    </w:lvl>
    <w:lvl w:ilvl="6" w:tplc="C5D87704" w:tentative="1">
      <w:start w:val="1"/>
      <w:numFmt w:val="bullet"/>
      <w:lvlText w:val=""/>
      <w:lvlPicBulletId w:val="0"/>
      <w:lvlJc w:val="left"/>
      <w:pPr>
        <w:tabs>
          <w:tab w:val="num" w:pos="5040"/>
        </w:tabs>
        <w:ind w:left="5040" w:hanging="360"/>
      </w:pPr>
      <w:rPr>
        <w:rFonts w:ascii="Symbol" w:hAnsi="Symbol" w:hint="default"/>
      </w:rPr>
    </w:lvl>
    <w:lvl w:ilvl="7" w:tplc="49A80A0E" w:tentative="1">
      <w:start w:val="1"/>
      <w:numFmt w:val="bullet"/>
      <w:lvlText w:val=""/>
      <w:lvlPicBulletId w:val="0"/>
      <w:lvlJc w:val="left"/>
      <w:pPr>
        <w:tabs>
          <w:tab w:val="num" w:pos="5760"/>
        </w:tabs>
        <w:ind w:left="5760" w:hanging="360"/>
      </w:pPr>
      <w:rPr>
        <w:rFonts w:ascii="Symbol" w:hAnsi="Symbol" w:hint="default"/>
      </w:rPr>
    </w:lvl>
    <w:lvl w:ilvl="8" w:tplc="0CDA4E16" w:tentative="1">
      <w:start w:val="1"/>
      <w:numFmt w:val="bullet"/>
      <w:lvlText w:val=""/>
      <w:lvlPicBulletId w:val="0"/>
      <w:lvlJc w:val="left"/>
      <w:pPr>
        <w:tabs>
          <w:tab w:val="num" w:pos="6480"/>
        </w:tabs>
        <w:ind w:left="6480" w:hanging="360"/>
      </w:pPr>
      <w:rPr>
        <w:rFonts w:ascii="Symbol" w:hAnsi="Symbol" w:hint="default"/>
      </w:rPr>
    </w:lvl>
  </w:abstractNum>
  <w:abstractNum w:abstractNumId="7" w15:restartNumberingAfterBreak="0">
    <w:nsid w:val="20C84688"/>
    <w:multiLevelType w:val="multilevel"/>
    <w:tmpl w:val="9560FEAA"/>
    <w:lvl w:ilvl="0">
      <w:start w:val="1"/>
      <w:numFmt w:val="decimalEnclosedCircle"/>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15:restartNumberingAfterBreak="0">
    <w:nsid w:val="37981385"/>
    <w:multiLevelType w:val="hybridMultilevel"/>
    <w:tmpl w:val="17580512"/>
    <w:lvl w:ilvl="0" w:tplc="E9A6228E">
      <w:start w:val="1"/>
      <w:numFmt w:val="bullet"/>
      <w:lvlText w:val="•"/>
      <w:lvlJc w:val="left"/>
      <w:pPr>
        <w:tabs>
          <w:tab w:val="num" w:pos="720"/>
        </w:tabs>
        <w:ind w:left="720" w:hanging="360"/>
      </w:pPr>
      <w:rPr>
        <w:rFonts w:ascii="宋体" w:hAnsi="宋体" w:hint="default"/>
      </w:rPr>
    </w:lvl>
    <w:lvl w:ilvl="1" w:tplc="2856B080">
      <w:start w:val="1"/>
      <w:numFmt w:val="bullet"/>
      <w:lvlText w:val="•"/>
      <w:lvlJc w:val="left"/>
      <w:pPr>
        <w:tabs>
          <w:tab w:val="num" w:pos="1440"/>
        </w:tabs>
        <w:ind w:left="1440" w:hanging="360"/>
      </w:pPr>
      <w:rPr>
        <w:rFonts w:ascii="宋体" w:hAnsi="宋体" w:hint="default"/>
      </w:rPr>
    </w:lvl>
    <w:lvl w:ilvl="2" w:tplc="A6DA8BDC" w:tentative="1">
      <w:start w:val="1"/>
      <w:numFmt w:val="bullet"/>
      <w:lvlText w:val="•"/>
      <w:lvlJc w:val="left"/>
      <w:pPr>
        <w:tabs>
          <w:tab w:val="num" w:pos="2160"/>
        </w:tabs>
        <w:ind w:left="2160" w:hanging="360"/>
      </w:pPr>
      <w:rPr>
        <w:rFonts w:ascii="宋体" w:hAnsi="宋体" w:hint="default"/>
      </w:rPr>
    </w:lvl>
    <w:lvl w:ilvl="3" w:tplc="0D107A1C" w:tentative="1">
      <w:start w:val="1"/>
      <w:numFmt w:val="bullet"/>
      <w:lvlText w:val="•"/>
      <w:lvlJc w:val="left"/>
      <w:pPr>
        <w:tabs>
          <w:tab w:val="num" w:pos="2880"/>
        </w:tabs>
        <w:ind w:left="2880" w:hanging="360"/>
      </w:pPr>
      <w:rPr>
        <w:rFonts w:ascii="宋体" w:hAnsi="宋体" w:hint="default"/>
      </w:rPr>
    </w:lvl>
    <w:lvl w:ilvl="4" w:tplc="FCAE245A" w:tentative="1">
      <w:start w:val="1"/>
      <w:numFmt w:val="bullet"/>
      <w:lvlText w:val="•"/>
      <w:lvlJc w:val="left"/>
      <w:pPr>
        <w:tabs>
          <w:tab w:val="num" w:pos="3600"/>
        </w:tabs>
        <w:ind w:left="3600" w:hanging="360"/>
      </w:pPr>
      <w:rPr>
        <w:rFonts w:ascii="宋体" w:hAnsi="宋体" w:hint="default"/>
      </w:rPr>
    </w:lvl>
    <w:lvl w:ilvl="5" w:tplc="E3886A5C" w:tentative="1">
      <w:start w:val="1"/>
      <w:numFmt w:val="bullet"/>
      <w:lvlText w:val="•"/>
      <w:lvlJc w:val="left"/>
      <w:pPr>
        <w:tabs>
          <w:tab w:val="num" w:pos="4320"/>
        </w:tabs>
        <w:ind w:left="4320" w:hanging="360"/>
      </w:pPr>
      <w:rPr>
        <w:rFonts w:ascii="宋体" w:hAnsi="宋体" w:hint="default"/>
      </w:rPr>
    </w:lvl>
    <w:lvl w:ilvl="6" w:tplc="E7FE9D42" w:tentative="1">
      <w:start w:val="1"/>
      <w:numFmt w:val="bullet"/>
      <w:lvlText w:val="•"/>
      <w:lvlJc w:val="left"/>
      <w:pPr>
        <w:tabs>
          <w:tab w:val="num" w:pos="5040"/>
        </w:tabs>
        <w:ind w:left="5040" w:hanging="360"/>
      </w:pPr>
      <w:rPr>
        <w:rFonts w:ascii="宋体" w:hAnsi="宋体" w:hint="default"/>
      </w:rPr>
    </w:lvl>
    <w:lvl w:ilvl="7" w:tplc="988EF514" w:tentative="1">
      <w:start w:val="1"/>
      <w:numFmt w:val="bullet"/>
      <w:lvlText w:val="•"/>
      <w:lvlJc w:val="left"/>
      <w:pPr>
        <w:tabs>
          <w:tab w:val="num" w:pos="5760"/>
        </w:tabs>
        <w:ind w:left="5760" w:hanging="360"/>
      </w:pPr>
      <w:rPr>
        <w:rFonts w:ascii="宋体" w:hAnsi="宋体" w:hint="default"/>
      </w:rPr>
    </w:lvl>
    <w:lvl w:ilvl="8" w:tplc="A16650DC" w:tentative="1">
      <w:start w:val="1"/>
      <w:numFmt w:val="bullet"/>
      <w:lvlText w:val="•"/>
      <w:lvlJc w:val="left"/>
      <w:pPr>
        <w:tabs>
          <w:tab w:val="num" w:pos="6480"/>
        </w:tabs>
        <w:ind w:left="6480" w:hanging="360"/>
      </w:pPr>
      <w:rPr>
        <w:rFonts w:ascii="宋体" w:hAnsi="宋体" w:hint="default"/>
      </w:rPr>
    </w:lvl>
  </w:abstractNum>
  <w:abstractNum w:abstractNumId="9" w15:restartNumberingAfterBreak="0">
    <w:nsid w:val="417847CB"/>
    <w:multiLevelType w:val="hybridMultilevel"/>
    <w:tmpl w:val="F6A22C58"/>
    <w:lvl w:ilvl="0" w:tplc="9FA40444">
      <w:start w:val="1"/>
      <w:numFmt w:val="bullet"/>
      <w:lvlText w:val="n"/>
      <w:lvlJc w:val="left"/>
      <w:pPr>
        <w:tabs>
          <w:tab w:val="num" w:pos="720"/>
        </w:tabs>
        <w:ind w:left="720" w:hanging="360"/>
      </w:pPr>
      <w:rPr>
        <w:rFonts w:ascii="Monotype Sorts" w:hAnsi="Monotype Sorts" w:hint="default"/>
      </w:rPr>
    </w:lvl>
    <w:lvl w:ilvl="1" w:tplc="091CDE0C" w:tentative="1">
      <w:start w:val="1"/>
      <w:numFmt w:val="bullet"/>
      <w:lvlText w:val="n"/>
      <w:lvlJc w:val="left"/>
      <w:pPr>
        <w:tabs>
          <w:tab w:val="num" w:pos="1440"/>
        </w:tabs>
        <w:ind w:left="1440" w:hanging="360"/>
      </w:pPr>
      <w:rPr>
        <w:rFonts w:ascii="Monotype Sorts" w:hAnsi="Monotype Sorts" w:hint="default"/>
      </w:rPr>
    </w:lvl>
    <w:lvl w:ilvl="2" w:tplc="1EB6779C" w:tentative="1">
      <w:start w:val="1"/>
      <w:numFmt w:val="bullet"/>
      <w:lvlText w:val="n"/>
      <w:lvlJc w:val="left"/>
      <w:pPr>
        <w:tabs>
          <w:tab w:val="num" w:pos="2160"/>
        </w:tabs>
        <w:ind w:left="2160" w:hanging="360"/>
      </w:pPr>
      <w:rPr>
        <w:rFonts w:ascii="Monotype Sorts" w:hAnsi="Monotype Sorts" w:hint="default"/>
      </w:rPr>
    </w:lvl>
    <w:lvl w:ilvl="3" w:tplc="F6CA601C" w:tentative="1">
      <w:start w:val="1"/>
      <w:numFmt w:val="bullet"/>
      <w:lvlText w:val="n"/>
      <w:lvlJc w:val="left"/>
      <w:pPr>
        <w:tabs>
          <w:tab w:val="num" w:pos="2880"/>
        </w:tabs>
        <w:ind w:left="2880" w:hanging="360"/>
      </w:pPr>
      <w:rPr>
        <w:rFonts w:ascii="Monotype Sorts" w:hAnsi="Monotype Sorts" w:hint="default"/>
      </w:rPr>
    </w:lvl>
    <w:lvl w:ilvl="4" w:tplc="A3D6B4B4" w:tentative="1">
      <w:start w:val="1"/>
      <w:numFmt w:val="bullet"/>
      <w:lvlText w:val="n"/>
      <w:lvlJc w:val="left"/>
      <w:pPr>
        <w:tabs>
          <w:tab w:val="num" w:pos="3600"/>
        </w:tabs>
        <w:ind w:left="3600" w:hanging="360"/>
      </w:pPr>
      <w:rPr>
        <w:rFonts w:ascii="Monotype Sorts" w:hAnsi="Monotype Sorts" w:hint="default"/>
      </w:rPr>
    </w:lvl>
    <w:lvl w:ilvl="5" w:tplc="CBF61BCC" w:tentative="1">
      <w:start w:val="1"/>
      <w:numFmt w:val="bullet"/>
      <w:lvlText w:val="n"/>
      <w:lvlJc w:val="left"/>
      <w:pPr>
        <w:tabs>
          <w:tab w:val="num" w:pos="4320"/>
        </w:tabs>
        <w:ind w:left="4320" w:hanging="360"/>
      </w:pPr>
      <w:rPr>
        <w:rFonts w:ascii="Monotype Sorts" w:hAnsi="Monotype Sorts" w:hint="default"/>
      </w:rPr>
    </w:lvl>
    <w:lvl w:ilvl="6" w:tplc="A8044450" w:tentative="1">
      <w:start w:val="1"/>
      <w:numFmt w:val="bullet"/>
      <w:lvlText w:val="n"/>
      <w:lvlJc w:val="left"/>
      <w:pPr>
        <w:tabs>
          <w:tab w:val="num" w:pos="5040"/>
        </w:tabs>
        <w:ind w:left="5040" w:hanging="360"/>
      </w:pPr>
      <w:rPr>
        <w:rFonts w:ascii="Monotype Sorts" w:hAnsi="Monotype Sorts" w:hint="default"/>
      </w:rPr>
    </w:lvl>
    <w:lvl w:ilvl="7" w:tplc="37BEC48A" w:tentative="1">
      <w:start w:val="1"/>
      <w:numFmt w:val="bullet"/>
      <w:lvlText w:val="n"/>
      <w:lvlJc w:val="left"/>
      <w:pPr>
        <w:tabs>
          <w:tab w:val="num" w:pos="5760"/>
        </w:tabs>
        <w:ind w:left="5760" w:hanging="360"/>
      </w:pPr>
      <w:rPr>
        <w:rFonts w:ascii="Monotype Sorts" w:hAnsi="Monotype Sorts" w:hint="default"/>
      </w:rPr>
    </w:lvl>
    <w:lvl w:ilvl="8" w:tplc="8006C776" w:tentative="1">
      <w:start w:val="1"/>
      <w:numFmt w:val="bullet"/>
      <w:lvlText w:val="n"/>
      <w:lvlJc w:val="left"/>
      <w:pPr>
        <w:tabs>
          <w:tab w:val="num" w:pos="6480"/>
        </w:tabs>
        <w:ind w:left="6480" w:hanging="360"/>
      </w:pPr>
      <w:rPr>
        <w:rFonts w:ascii="Monotype Sorts" w:hAnsi="Monotype Sorts" w:hint="default"/>
      </w:rPr>
    </w:lvl>
  </w:abstractNum>
  <w:abstractNum w:abstractNumId="10" w15:restartNumberingAfterBreak="0">
    <w:nsid w:val="44327722"/>
    <w:multiLevelType w:val="hybridMultilevel"/>
    <w:tmpl w:val="310ADDCE"/>
    <w:lvl w:ilvl="0" w:tplc="B4D86A24">
      <w:start w:val="1"/>
      <w:numFmt w:val="bullet"/>
      <w:lvlText w:val=""/>
      <w:lvlPicBulletId w:val="0"/>
      <w:lvlJc w:val="left"/>
      <w:pPr>
        <w:tabs>
          <w:tab w:val="num" w:pos="720"/>
        </w:tabs>
        <w:ind w:left="720" w:hanging="360"/>
      </w:pPr>
      <w:rPr>
        <w:rFonts w:ascii="Symbol" w:hAnsi="Symbol" w:hint="default"/>
      </w:rPr>
    </w:lvl>
    <w:lvl w:ilvl="1" w:tplc="408EE5D0" w:tentative="1">
      <w:start w:val="1"/>
      <w:numFmt w:val="bullet"/>
      <w:lvlText w:val=""/>
      <w:lvlPicBulletId w:val="0"/>
      <w:lvlJc w:val="left"/>
      <w:pPr>
        <w:tabs>
          <w:tab w:val="num" w:pos="1440"/>
        </w:tabs>
        <w:ind w:left="1440" w:hanging="360"/>
      </w:pPr>
      <w:rPr>
        <w:rFonts w:ascii="Symbol" w:hAnsi="Symbol" w:hint="default"/>
      </w:rPr>
    </w:lvl>
    <w:lvl w:ilvl="2" w:tplc="07EAF97A" w:tentative="1">
      <w:start w:val="1"/>
      <w:numFmt w:val="bullet"/>
      <w:lvlText w:val=""/>
      <w:lvlPicBulletId w:val="0"/>
      <w:lvlJc w:val="left"/>
      <w:pPr>
        <w:tabs>
          <w:tab w:val="num" w:pos="2160"/>
        </w:tabs>
        <w:ind w:left="2160" w:hanging="360"/>
      </w:pPr>
      <w:rPr>
        <w:rFonts w:ascii="Symbol" w:hAnsi="Symbol" w:hint="default"/>
      </w:rPr>
    </w:lvl>
    <w:lvl w:ilvl="3" w:tplc="82742700" w:tentative="1">
      <w:start w:val="1"/>
      <w:numFmt w:val="bullet"/>
      <w:lvlText w:val=""/>
      <w:lvlPicBulletId w:val="0"/>
      <w:lvlJc w:val="left"/>
      <w:pPr>
        <w:tabs>
          <w:tab w:val="num" w:pos="2880"/>
        </w:tabs>
        <w:ind w:left="2880" w:hanging="360"/>
      </w:pPr>
      <w:rPr>
        <w:rFonts w:ascii="Symbol" w:hAnsi="Symbol" w:hint="default"/>
      </w:rPr>
    </w:lvl>
    <w:lvl w:ilvl="4" w:tplc="9F32E21C" w:tentative="1">
      <w:start w:val="1"/>
      <w:numFmt w:val="bullet"/>
      <w:lvlText w:val=""/>
      <w:lvlPicBulletId w:val="0"/>
      <w:lvlJc w:val="left"/>
      <w:pPr>
        <w:tabs>
          <w:tab w:val="num" w:pos="3600"/>
        </w:tabs>
        <w:ind w:left="3600" w:hanging="360"/>
      </w:pPr>
      <w:rPr>
        <w:rFonts w:ascii="Symbol" w:hAnsi="Symbol" w:hint="default"/>
      </w:rPr>
    </w:lvl>
    <w:lvl w:ilvl="5" w:tplc="D876B9F2" w:tentative="1">
      <w:start w:val="1"/>
      <w:numFmt w:val="bullet"/>
      <w:lvlText w:val=""/>
      <w:lvlPicBulletId w:val="0"/>
      <w:lvlJc w:val="left"/>
      <w:pPr>
        <w:tabs>
          <w:tab w:val="num" w:pos="4320"/>
        </w:tabs>
        <w:ind w:left="4320" w:hanging="360"/>
      </w:pPr>
      <w:rPr>
        <w:rFonts w:ascii="Symbol" w:hAnsi="Symbol" w:hint="default"/>
      </w:rPr>
    </w:lvl>
    <w:lvl w:ilvl="6" w:tplc="0C4C17CE" w:tentative="1">
      <w:start w:val="1"/>
      <w:numFmt w:val="bullet"/>
      <w:lvlText w:val=""/>
      <w:lvlPicBulletId w:val="0"/>
      <w:lvlJc w:val="left"/>
      <w:pPr>
        <w:tabs>
          <w:tab w:val="num" w:pos="5040"/>
        </w:tabs>
        <w:ind w:left="5040" w:hanging="360"/>
      </w:pPr>
      <w:rPr>
        <w:rFonts w:ascii="Symbol" w:hAnsi="Symbol" w:hint="default"/>
      </w:rPr>
    </w:lvl>
    <w:lvl w:ilvl="7" w:tplc="B9B83DF6" w:tentative="1">
      <w:start w:val="1"/>
      <w:numFmt w:val="bullet"/>
      <w:lvlText w:val=""/>
      <w:lvlPicBulletId w:val="0"/>
      <w:lvlJc w:val="left"/>
      <w:pPr>
        <w:tabs>
          <w:tab w:val="num" w:pos="5760"/>
        </w:tabs>
        <w:ind w:left="5760" w:hanging="360"/>
      </w:pPr>
      <w:rPr>
        <w:rFonts w:ascii="Symbol" w:hAnsi="Symbol" w:hint="default"/>
      </w:rPr>
    </w:lvl>
    <w:lvl w:ilvl="8" w:tplc="929E2698"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496F6E7D"/>
    <w:multiLevelType w:val="hybridMultilevel"/>
    <w:tmpl w:val="17FA3EBE"/>
    <w:lvl w:ilvl="0" w:tplc="49B06EBE">
      <w:start w:val="1"/>
      <w:numFmt w:val="bullet"/>
      <w:lvlText w:val="n"/>
      <w:lvlJc w:val="left"/>
      <w:pPr>
        <w:tabs>
          <w:tab w:val="num" w:pos="720"/>
        </w:tabs>
        <w:ind w:left="720" w:hanging="360"/>
      </w:pPr>
      <w:rPr>
        <w:rFonts w:ascii="Monotype Sorts" w:hAnsi="Monotype Sorts" w:hint="default"/>
      </w:rPr>
    </w:lvl>
    <w:lvl w:ilvl="1" w:tplc="E15C04F2" w:tentative="1">
      <w:start w:val="1"/>
      <w:numFmt w:val="bullet"/>
      <w:lvlText w:val="n"/>
      <w:lvlJc w:val="left"/>
      <w:pPr>
        <w:tabs>
          <w:tab w:val="num" w:pos="1440"/>
        </w:tabs>
        <w:ind w:left="1440" w:hanging="360"/>
      </w:pPr>
      <w:rPr>
        <w:rFonts w:ascii="Monotype Sorts" w:hAnsi="Monotype Sorts" w:hint="default"/>
      </w:rPr>
    </w:lvl>
    <w:lvl w:ilvl="2" w:tplc="FC304572" w:tentative="1">
      <w:start w:val="1"/>
      <w:numFmt w:val="bullet"/>
      <w:lvlText w:val="n"/>
      <w:lvlJc w:val="left"/>
      <w:pPr>
        <w:tabs>
          <w:tab w:val="num" w:pos="2160"/>
        </w:tabs>
        <w:ind w:left="2160" w:hanging="360"/>
      </w:pPr>
      <w:rPr>
        <w:rFonts w:ascii="Monotype Sorts" w:hAnsi="Monotype Sorts" w:hint="default"/>
      </w:rPr>
    </w:lvl>
    <w:lvl w:ilvl="3" w:tplc="AE32561A" w:tentative="1">
      <w:start w:val="1"/>
      <w:numFmt w:val="bullet"/>
      <w:lvlText w:val="n"/>
      <w:lvlJc w:val="left"/>
      <w:pPr>
        <w:tabs>
          <w:tab w:val="num" w:pos="2880"/>
        </w:tabs>
        <w:ind w:left="2880" w:hanging="360"/>
      </w:pPr>
      <w:rPr>
        <w:rFonts w:ascii="Monotype Sorts" w:hAnsi="Monotype Sorts" w:hint="default"/>
      </w:rPr>
    </w:lvl>
    <w:lvl w:ilvl="4" w:tplc="78B08442" w:tentative="1">
      <w:start w:val="1"/>
      <w:numFmt w:val="bullet"/>
      <w:lvlText w:val="n"/>
      <w:lvlJc w:val="left"/>
      <w:pPr>
        <w:tabs>
          <w:tab w:val="num" w:pos="3600"/>
        </w:tabs>
        <w:ind w:left="3600" w:hanging="360"/>
      </w:pPr>
      <w:rPr>
        <w:rFonts w:ascii="Monotype Sorts" w:hAnsi="Monotype Sorts" w:hint="default"/>
      </w:rPr>
    </w:lvl>
    <w:lvl w:ilvl="5" w:tplc="62EC53CE" w:tentative="1">
      <w:start w:val="1"/>
      <w:numFmt w:val="bullet"/>
      <w:lvlText w:val="n"/>
      <w:lvlJc w:val="left"/>
      <w:pPr>
        <w:tabs>
          <w:tab w:val="num" w:pos="4320"/>
        </w:tabs>
        <w:ind w:left="4320" w:hanging="360"/>
      </w:pPr>
      <w:rPr>
        <w:rFonts w:ascii="Monotype Sorts" w:hAnsi="Monotype Sorts" w:hint="default"/>
      </w:rPr>
    </w:lvl>
    <w:lvl w:ilvl="6" w:tplc="5E6CE19E" w:tentative="1">
      <w:start w:val="1"/>
      <w:numFmt w:val="bullet"/>
      <w:lvlText w:val="n"/>
      <w:lvlJc w:val="left"/>
      <w:pPr>
        <w:tabs>
          <w:tab w:val="num" w:pos="5040"/>
        </w:tabs>
        <w:ind w:left="5040" w:hanging="360"/>
      </w:pPr>
      <w:rPr>
        <w:rFonts w:ascii="Monotype Sorts" w:hAnsi="Monotype Sorts" w:hint="default"/>
      </w:rPr>
    </w:lvl>
    <w:lvl w:ilvl="7" w:tplc="309C4844" w:tentative="1">
      <w:start w:val="1"/>
      <w:numFmt w:val="bullet"/>
      <w:lvlText w:val="n"/>
      <w:lvlJc w:val="left"/>
      <w:pPr>
        <w:tabs>
          <w:tab w:val="num" w:pos="5760"/>
        </w:tabs>
        <w:ind w:left="5760" w:hanging="360"/>
      </w:pPr>
      <w:rPr>
        <w:rFonts w:ascii="Monotype Sorts" w:hAnsi="Monotype Sorts" w:hint="default"/>
      </w:rPr>
    </w:lvl>
    <w:lvl w:ilvl="8" w:tplc="D62A8B36" w:tentative="1">
      <w:start w:val="1"/>
      <w:numFmt w:val="bullet"/>
      <w:lvlText w:val="n"/>
      <w:lvlJc w:val="left"/>
      <w:pPr>
        <w:tabs>
          <w:tab w:val="num" w:pos="6480"/>
        </w:tabs>
        <w:ind w:left="6480" w:hanging="360"/>
      </w:pPr>
      <w:rPr>
        <w:rFonts w:ascii="Monotype Sorts" w:hAnsi="Monotype Sorts" w:hint="default"/>
      </w:rPr>
    </w:lvl>
  </w:abstractNum>
  <w:abstractNum w:abstractNumId="12" w15:restartNumberingAfterBreak="0">
    <w:nsid w:val="6BDF2B4F"/>
    <w:multiLevelType w:val="hybridMultilevel"/>
    <w:tmpl w:val="D40C77F2"/>
    <w:lvl w:ilvl="0" w:tplc="C554D7D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6DDA1559"/>
    <w:multiLevelType w:val="hybridMultilevel"/>
    <w:tmpl w:val="67E2B3D2"/>
    <w:lvl w:ilvl="0" w:tplc="5146853A">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7D3E10EF"/>
    <w:multiLevelType w:val="hybridMultilevel"/>
    <w:tmpl w:val="90129FDA"/>
    <w:lvl w:ilvl="0" w:tplc="97AC3E8A">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1363436607">
    <w:abstractNumId w:val="1"/>
  </w:num>
  <w:num w:numId="2" w16cid:durableId="1013603640">
    <w:abstractNumId w:val="11"/>
  </w:num>
  <w:num w:numId="3" w16cid:durableId="1654023076">
    <w:abstractNumId w:val="9"/>
  </w:num>
  <w:num w:numId="4" w16cid:durableId="1576092161">
    <w:abstractNumId w:val="8"/>
  </w:num>
  <w:num w:numId="5" w16cid:durableId="1232471046">
    <w:abstractNumId w:val="4"/>
  </w:num>
  <w:num w:numId="6" w16cid:durableId="1391032241">
    <w:abstractNumId w:val="5"/>
  </w:num>
  <w:num w:numId="7" w16cid:durableId="93257944">
    <w:abstractNumId w:val="10"/>
  </w:num>
  <w:num w:numId="8" w16cid:durableId="1948076149">
    <w:abstractNumId w:val="6"/>
  </w:num>
  <w:num w:numId="9" w16cid:durableId="1716201427">
    <w:abstractNumId w:val="13"/>
  </w:num>
  <w:num w:numId="10" w16cid:durableId="315649937">
    <w:abstractNumId w:val="14"/>
  </w:num>
  <w:num w:numId="11" w16cid:durableId="1975136791">
    <w:abstractNumId w:val="12"/>
  </w:num>
  <w:num w:numId="12" w16cid:durableId="1031342397">
    <w:abstractNumId w:val="0"/>
  </w:num>
  <w:num w:numId="13" w16cid:durableId="1385106314">
    <w:abstractNumId w:val="3"/>
  </w:num>
  <w:num w:numId="14" w16cid:durableId="699862978">
    <w:abstractNumId w:val="2"/>
  </w:num>
  <w:num w:numId="15" w16cid:durableId="2816962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205F"/>
    <w:rsid w:val="000128A0"/>
    <w:rsid w:val="00023AE6"/>
    <w:rsid w:val="000251B6"/>
    <w:rsid w:val="00027E27"/>
    <w:rsid w:val="00081316"/>
    <w:rsid w:val="00083E1F"/>
    <w:rsid w:val="000B18F0"/>
    <w:rsid w:val="000B7444"/>
    <w:rsid w:val="00100D18"/>
    <w:rsid w:val="001023EA"/>
    <w:rsid w:val="00131796"/>
    <w:rsid w:val="00136C07"/>
    <w:rsid w:val="00151DE2"/>
    <w:rsid w:val="001648AE"/>
    <w:rsid w:val="00167D2E"/>
    <w:rsid w:val="00176F57"/>
    <w:rsid w:val="00190296"/>
    <w:rsid w:val="00194758"/>
    <w:rsid w:val="001953EA"/>
    <w:rsid w:val="001B06CC"/>
    <w:rsid w:val="001D4255"/>
    <w:rsid w:val="001E52B7"/>
    <w:rsid w:val="00221AD2"/>
    <w:rsid w:val="00224F59"/>
    <w:rsid w:val="00226D06"/>
    <w:rsid w:val="00263C00"/>
    <w:rsid w:val="00276717"/>
    <w:rsid w:val="00280700"/>
    <w:rsid w:val="00296AEA"/>
    <w:rsid w:val="002B3065"/>
    <w:rsid w:val="002E1BCC"/>
    <w:rsid w:val="002E60DF"/>
    <w:rsid w:val="002F59CF"/>
    <w:rsid w:val="00327C91"/>
    <w:rsid w:val="003327EB"/>
    <w:rsid w:val="0036287D"/>
    <w:rsid w:val="0038761C"/>
    <w:rsid w:val="003912EE"/>
    <w:rsid w:val="003A2AF0"/>
    <w:rsid w:val="003F1AF1"/>
    <w:rsid w:val="00411A6A"/>
    <w:rsid w:val="00443E27"/>
    <w:rsid w:val="00471993"/>
    <w:rsid w:val="00476DC1"/>
    <w:rsid w:val="004E4AE6"/>
    <w:rsid w:val="00506F62"/>
    <w:rsid w:val="005174EE"/>
    <w:rsid w:val="00544305"/>
    <w:rsid w:val="00547959"/>
    <w:rsid w:val="00550F0A"/>
    <w:rsid w:val="00584E7D"/>
    <w:rsid w:val="005918D6"/>
    <w:rsid w:val="00593A34"/>
    <w:rsid w:val="005D4B6E"/>
    <w:rsid w:val="005E095E"/>
    <w:rsid w:val="0060613B"/>
    <w:rsid w:val="006453E3"/>
    <w:rsid w:val="0067252E"/>
    <w:rsid w:val="006A2746"/>
    <w:rsid w:val="006D007A"/>
    <w:rsid w:val="00710B91"/>
    <w:rsid w:val="00717DF1"/>
    <w:rsid w:val="0072584C"/>
    <w:rsid w:val="00747968"/>
    <w:rsid w:val="00753F96"/>
    <w:rsid w:val="00764A1D"/>
    <w:rsid w:val="00766D3A"/>
    <w:rsid w:val="00770EFE"/>
    <w:rsid w:val="007904CA"/>
    <w:rsid w:val="007A1DF5"/>
    <w:rsid w:val="007A4B0E"/>
    <w:rsid w:val="007A5570"/>
    <w:rsid w:val="007B0A4A"/>
    <w:rsid w:val="007B0CCA"/>
    <w:rsid w:val="007C6FFE"/>
    <w:rsid w:val="007D06F9"/>
    <w:rsid w:val="007D5955"/>
    <w:rsid w:val="0081114F"/>
    <w:rsid w:val="00836B10"/>
    <w:rsid w:val="00872936"/>
    <w:rsid w:val="008A7436"/>
    <w:rsid w:val="008D2D0E"/>
    <w:rsid w:val="00923EDC"/>
    <w:rsid w:val="0096581A"/>
    <w:rsid w:val="009A1999"/>
    <w:rsid w:val="009D1E63"/>
    <w:rsid w:val="00A0751C"/>
    <w:rsid w:val="00A218A3"/>
    <w:rsid w:val="00A858D5"/>
    <w:rsid w:val="00AA6289"/>
    <w:rsid w:val="00AA7879"/>
    <w:rsid w:val="00B275A6"/>
    <w:rsid w:val="00B63E33"/>
    <w:rsid w:val="00B6558D"/>
    <w:rsid w:val="00BB05C1"/>
    <w:rsid w:val="00BC639C"/>
    <w:rsid w:val="00BD0560"/>
    <w:rsid w:val="00BD7513"/>
    <w:rsid w:val="00BE307C"/>
    <w:rsid w:val="00BF0E20"/>
    <w:rsid w:val="00C1259B"/>
    <w:rsid w:val="00C312CE"/>
    <w:rsid w:val="00D31831"/>
    <w:rsid w:val="00D32056"/>
    <w:rsid w:val="00D46CC4"/>
    <w:rsid w:val="00D66647"/>
    <w:rsid w:val="00D7205F"/>
    <w:rsid w:val="00D86774"/>
    <w:rsid w:val="00DF1FB6"/>
    <w:rsid w:val="00DF7303"/>
    <w:rsid w:val="00EA7514"/>
    <w:rsid w:val="00EB79BA"/>
    <w:rsid w:val="00EE13D6"/>
    <w:rsid w:val="00F128D6"/>
    <w:rsid w:val="00F13C3B"/>
    <w:rsid w:val="00F355F4"/>
    <w:rsid w:val="00F65060"/>
    <w:rsid w:val="00FC7B3E"/>
    <w:rsid w:val="00FD722A"/>
    <w:rsid w:val="00FE467B"/>
    <w:rsid w:val="00FE7C73"/>
    <w:rsid w:val="00FF1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46EF96"/>
  <w15:chartTrackingRefBased/>
  <w15:docId w15:val="{412198CC-762D-4890-8889-259B0BCDD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7205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
    <w:name w:val="Char Char Char Char Char Char"/>
    <w:basedOn w:val="a"/>
    <w:rsid w:val="000251B6"/>
    <w:pPr>
      <w:widowControl/>
      <w:spacing w:after="160" w:line="240" w:lineRule="exact"/>
      <w:jc w:val="left"/>
    </w:pPr>
    <w:rPr>
      <w:rFonts w:ascii="Arial" w:eastAsia="Times New Roman" w:hAnsi="Arial" w:cs="Verdana"/>
      <w:b/>
      <w:kern w:val="0"/>
      <w:sz w:val="24"/>
      <w:szCs w:val="20"/>
      <w:lang w:eastAsia="en-US"/>
    </w:rPr>
  </w:style>
  <w:style w:type="paragraph" w:styleId="a3">
    <w:name w:val="header"/>
    <w:basedOn w:val="a"/>
    <w:rsid w:val="0036287D"/>
    <w:pPr>
      <w:pBdr>
        <w:bottom w:val="single" w:sz="6" w:space="1" w:color="auto"/>
      </w:pBdr>
      <w:tabs>
        <w:tab w:val="center" w:pos="4153"/>
        <w:tab w:val="right" w:pos="8306"/>
      </w:tabs>
      <w:snapToGrid w:val="0"/>
      <w:jc w:val="center"/>
    </w:pPr>
    <w:rPr>
      <w:sz w:val="18"/>
      <w:szCs w:val="18"/>
    </w:rPr>
  </w:style>
  <w:style w:type="paragraph" w:styleId="a4">
    <w:name w:val="footer"/>
    <w:basedOn w:val="a"/>
    <w:rsid w:val="0036287D"/>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9071">
      <w:bodyDiv w:val="1"/>
      <w:marLeft w:val="0"/>
      <w:marRight w:val="0"/>
      <w:marTop w:val="0"/>
      <w:marBottom w:val="0"/>
      <w:divBdr>
        <w:top w:val="none" w:sz="0" w:space="0" w:color="auto"/>
        <w:left w:val="none" w:sz="0" w:space="0" w:color="auto"/>
        <w:bottom w:val="none" w:sz="0" w:space="0" w:color="auto"/>
        <w:right w:val="none" w:sz="0" w:space="0" w:color="auto"/>
      </w:divBdr>
      <w:divsChild>
        <w:div w:id="2070881442">
          <w:marLeft w:val="0"/>
          <w:marRight w:val="0"/>
          <w:marTop w:val="0"/>
          <w:marBottom w:val="0"/>
          <w:divBdr>
            <w:top w:val="none" w:sz="0" w:space="0" w:color="auto"/>
            <w:left w:val="none" w:sz="0" w:space="0" w:color="auto"/>
            <w:bottom w:val="none" w:sz="0" w:space="0" w:color="auto"/>
            <w:right w:val="none" w:sz="0" w:space="0" w:color="auto"/>
          </w:divBdr>
        </w:div>
      </w:divsChild>
    </w:div>
    <w:div w:id="26876373">
      <w:bodyDiv w:val="1"/>
      <w:marLeft w:val="0"/>
      <w:marRight w:val="0"/>
      <w:marTop w:val="0"/>
      <w:marBottom w:val="0"/>
      <w:divBdr>
        <w:top w:val="none" w:sz="0" w:space="0" w:color="auto"/>
        <w:left w:val="none" w:sz="0" w:space="0" w:color="auto"/>
        <w:bottom w:val="none" w:sz="0" w:space="0" w:color="auto"/>
        <w:right w:val="none" w:sz="0" w:space="0" w:color="auto"/>
      </w:divBdr>
      <w:divsChild>
        <w:div w:id="244413101">
          <w:marLeft w:val="0"/>
          <w:marRight w:val="0"/>
          <w:marTop w:val="0"/>
          <w:marBottom w:val="0"/>
          <w:divBdr>
            <w:top w:val="none" w:sz="0" w:space="0" w:color="auto"/>
            <w:left w:val="none" w:sz="0" w:space="0" w:color="auto"/>
            <w:bottom w:val="none" w:sz="0" w:space="0" w:color="auto"/>
            <w:right w:val="none" w:sz="0" w:space="0" w:color="auto"/>
          </w:divBdr>
        </w:div>
      </w:divsChild>
    </w:div>
    <w:div w:id="47385262">
      <w:bodyDiv w:val="1"/>
      <w:marLeft w:val="0"/>
      <w:marRight w:val="0"/>
      <w:marTop w:val="0"/>
      <w:marBottom w:val="0"/>
      <w:divBdr>
        <w:top w:val="none" w:sz="0" w:space="0" w:color="auto"/>
        <w:left w:val="none" w:sz="0" w:space="0" w:color="auto"/>
        <w:bottom w:val="none" w:sz="0" w:space="0" w:color="auto"/>
        <w:right w:val="none" w:sz="0" w:space="0" w:color="auto"/>
      </w:divBdr>
      <w:divsChild>
        <w:div w:id="806431727">
          <w:marLeft w:val="0"/>
          <w:marRight w:val="0"/>
          <w:marTop w:val="0"/>
          <w:marBottom w:val="0"/>
          <w:divBdr>
            <w:top w:val="none" w:sz="0" w:space="0" w:color="auto"/>
            <w:left w:val="none" w:sz="0" w:space="0" w:color="auto"/>
            <w:bottom w:val="none" w:sz="0" w:space="0" w:color="auto"/>
            <w:right w:val="none" w:sz="0" w:space="0" w:color="auto"/>
          </w:divBdr>
        </w:div>
      </w:divsChild>
    </w:div>
    <w:div w:id="106969372">
      <w:bodyDiv w:val="1"/>
      <w:marLeft w:val="0"/>
      <w:marRight w:val="0"/>
      <w:marTop w:val="0"/>
      <w:marBottom w:val="0"/>
      <w:divBdr>
        <w:top w:val="none" w:sz="0" w:space="0" w:color="auto"/>
        <w:left w:val="none" w:sz="0" w:space="0" w:color="auto"/>
        <w:bottom w:val="none" w:sz="0" w:space="0" w:color="auto"/>
        <w:right w:val="none" w:sz="0" w:space="0" w:color="auto"/>
      </w:divBdr>
    </w:div>
    <w:div w:id="113599146">
      <w:bodyDiv w:val="1"/>
      <w:marLeft w:val="0"/>
      <w:marRight w:val="0"/>
      <w:marTop w:val="0"/>
      <w:marBottom w:val="0"/>
      <w:divBdr>
        <w:top w:val="none" w:sz="0" w:space="0" w:color="auto"/>
        <w:left w:val="none" w:sz="0" w:space="0" w:color="auto"/>
        <w:bottom w:val="none" w:sz="0" w:space="0" w:color="auto"/>
        <w:right w:val="none" w:sz="0" w:space="0" w:color="auto"/>
      </w:divBdr>
      <w:divsChild>
        <w:div w:id="570626583">
          <w:marLeft w:val="0"/>
          <w:marRight w:val="0"/>
          <w:marTop w:val="0"/>
          <w:marBottom w:val="0"/>
          <w:divBdr>
            <w:top w:val="none" w:sz="0" w:space="0" w:color="auto"/>
            <w:left w:val="none" w:sz="0" w:space="0" w:color="auto"/>
            <w:bottom w:val="none" w:sz="0" w:space="0" w:color="auto"/>
            <w:right w:val="none" w:sz="0" w:space="0" w:color="auto"/>
          </w:divBdr>
        </w:div>
      </w:divsChild>
    </w:div>
    <w:div w:id="123155984">
      <w:bodyDiv w:val="1"/>
      <w:marLeft w:val="0"/>
      <w:marRight w:val="0"/>
      <w:marTop w:val="0"/>
      <w:marBottom w:val="0"/>
      <w:divBdr>
        <w:top w:val="none" w:sz="0" w:space="0" w:color="auto"/>
        <w:left w:val="none" w:sz="0" w:space="0" w:color="auto"/>
        <w:bottom w:val="none" w:sz="0" w:space="0" w:color="auto"/>
        <w:right w:val="none" w:sz="0" w:space="0" w:color="auto"/>
      </w:divBdr>
      <w:divsChild>
        <w:div w:id="1677078238">
          <w:marLeft w:val="0"/>
          <w:marRight w:val="0"/>
          <w:marTop w:val="0"/>
          <w:marBottom w:val="0"/>
          <w:divBdr>
            <w:top w:val="none" w:sz="0" w:space="0" w:color="auto"/>
            <w:left w:val="none" w:sz="0" w:space="0" w:color="auto"/>
            <w:bottom w:val="none" w:sz="0" w:space="0" w:color="auto"/>
            <w:right w:val="none" w:sz="0" w:space="0" w:color="auto"/>
          </w:divBdr>
        </w:div>
      </w:divsChild>
    </w:div>
    <w:div w:id="185022648">
      <w:bodyDiv w:val="1"/>
      <w:marLeft w:val="0"/>
      <w:marRight w:val="0"/>
      <w:marTop w:val="0"/>
      <w:marBottom w:val="0"/>
      <w:divBdr>
        <w:top w:val="none" w:sz="0" w:space="0" w:color="auto"/>
        <w:left w:val="none" w:sz="0" w:space="0" w:color="auto"/>
        <w:bottom w:val="none" w:sz="0" w:space="0" w:color="auto"/>
        <w:right w:val="none" w:sz="0" w:space="0" w:color="auto"/>
      </w:divBdr>
      <w:divsChild>
        <w:div w:id="1546524617">
          <w:marLeft w:val="0"/>
          <w:marRight w:val="0"/>
          <w:marTop w:val="0"/>
          <w:marBottom w:val="0"/>
          <w:divBdr>
            <w:top w:val="none" w:sz="0" w:space="0" w:color="auto"/>
            <w:left w:val="none" w:sz="0" w:space="0" w:color="auto"/>
            <w:bottom w:val="none" w:sz="0" w:space="0" w:color="auto"/>
            <w:right w:val="none" w:sz="0" w:space="0" w:color="auto"/>
          </w:divBdr>
        </w:div>
      </w:divsChild>
    </w:div>
    <w:div w:id="215358342">
      <w:bodyDiv w:val="1"/>
      <w:marLeft w:val="0"/>
      <w:marRight w:val="0"/>
      <w:marTop w:val="0"/>
      <w:marBottom w:val="0"/>
      <w:divBdr>
        <w:top w:val="none" w:sz="0" w:space="0" w:color="auto"/>
        <w:left w:val="none" w:sz="0" w:space="0" w:color="auto"/>
        <w:bottom w:val="none" w:sz="0" w:space="0" w:color="auto"/>
        <w:right w:val="none" w:sz="0" w:space="0" w:color="auto"/>
      </w:divBdr>
      <w:divsChild>
        <w:div w:id="1420981036">
          <w:marLeft w:val="0"/>
          <w:marRight w:val="0"/>
          <w:marTop w:val="0"/>
          <w:marBottom w:val="0"/>
          <w:divBdr>
            <w:top w:val="none" w:sz="0" w:space="0" w:color="auto"/>
            <w:left w:val="none" w:sz="0" w:space="0" w:color="auto"/>
            <w:bottom w:val="none" w:sz="0" w:space="0" w:color="auto"/>
            <w:right w:val="none" w:sz="0" w:space="0" w:color="auto"/>
          </w:divBdr>
        </w:div>
      </w:divsChild>
    </w:div>
    <w:div w:id="301664930">
      <w:bodyDiv w:val="1"/>
      <w:marLeft w:val="0"/>
      <w:marRight w:val="0"/>
      <w:marTop w:val="0"/>
      <w:marBottom w:val="0"/>
      <w:divBdr>
        <w:top w:val="none" w:sz="0" w:space="0" w:color="auto"/>
        <w:left w:val="none" w:sz="0" w:space="0" w:color="auto"/>
        <w:bottom w:val="none" w:sz="0" w:space="0" w:color="auto"/>
        <w:right w:val="none" w:sz="0" w:space="0" w:color="auto"/>
      </w:divBdr>
      <w:divsChild>
        <w:div w:id="103690224">
          <w:marLeft w:val="0"/>
          <w:marRight w:val="0"/>
          <w:marTop w:val="0"/>
          <w:marBottom w:val="0"/>
          <w:divBdr>
            <w:top w:val="none" w:sz="0" w:space="0" w:color="auto"/>
            <w:left w:val="none" w:sz="0" w:space="0" w:color="auto"/>
            <w:bottom w:val="none" w:sz="0" w:space="0" w:color="auto"/>
            <w:right w:val="none" w:sz="0" w:space="0" w:color="auto"/>
          </w:divBdr>
        </w:div>
      </w:divsChild>
    </w:div>
    <w:div w:id="312024613">
      <w:bodyDiv w:val="1"/>
      <w:marLeft w:val="0"/>
      <w:marRight w:val="0"/>
      <w:marTop w:val="0"/>
      <w:marBottom w:val="0"/>
      <w:divBdr>
        <w:top w:val="none" w:sz="0" w:space="0" w:color="auto"/>
        <w:left w:val="none" w:sz="0" w:space="0" w:color="auto"/>
        <w:bottom w:val="none" w:sz="0" w:space="0" w:color="auto"/>
        <w:right w:val="none" w:sz="0" w:space="0" w:color="auto"/>
      </w:divBdr>
      <w:divsChild>
        <w:div w:id="460881032">
          <w:marLeft w:val="0"/>
          <w:marRight w:val="0"/>
          <w:marTop w:val="0"/>
          <w:marBottom w:val="0"/>
          <w:divBdr>
            <w:top w:val="none" w:sz="0" w:space="0" w:color="auto"/>
            <w:left w:val="none" w:sz="0" w:space="0" w:color="auto"/>
            <w:bottom w:val="none" w:sz="0" w:space="0" w:color="auto"/>
            <w:right w:val="none" w:sz="0" w:space="0" w:color="auto"/>
          </w:divBdr>
        </w:div>
      </w:divsChild>
    </w:div>
    <w:div w:id="313221384">
      <w:bodyDiv w:val="1"/>
      <w:marLeft w:val="0"/>
      <w:marRight w:val="0"/>
      <w:marTop w:val="0"/>
      <w:marBottom w:val="0"/>
      <w:divBdr>
        <w:top w:val="none" w:sz="0" w:space="0" w:color="auto"/>
        <w:left w:val="none" w:sz="0" w:space="0" w:color="auto"/>
        <w:bottom w:val="none" w:sz="0" w:space="0" w:color="auto"/>
        <w:right w:val="none" w:sz="0" w:space="0" w:color="auto"/>
      </w:divBdr>
      <w:divsChild>
        <w:div w:id="1991712297">
          <w:marLeft w:val="0"/>
          <w:marRight w:val="0"/>
          <w:marTop w:val="0"/>
          <w:marBottom w:val="0"/>
          <w:divBdr>
            <w:top w:val="none" w:sz="0" w:space="0" w:color="auto"/>
            <w:left w:val="none" w:sz="0" w:space="0" w:color="auto"/>
            <w:bottom w:val="none" w:sz="0" w:space="0" w:color="auto"/>
            <w:right w:val="none" w:sz="0" w:space="0" w:color="auto"/>
          </w:divBdr>
        </w:div>
      </w:divsChild>
    </w:div>
    <w:div w:id="449587658">
      <w:bodyDiv w:val="1"/>
      <w:marLeft w:val="0"/>
      <w:marRight w:val="0"/>
      <w:marTop w:val="0"/>
      <w:marBottom w:val="0"/>
      <w:divBdr>
        <w:top w:val="none" w:sz="0" w:space="0" w:color="auto"/>
        <w:left w:val="none" w:sz="0" w:space="0" w:color="auto"/>
        <w:bottom w:val="none" w:sz="0" w:space="0" w:color="auto"/>
        <w:right w:val="none" w:sz="0" w:space="0" w:color="auto"/>
      </w:divBdr>
      <w:divsChild>
        <w:div w:id="1271165373">
          <w:marLeft w:val="0"/>
          <w:marRight w:val="0"/>
          <w:marTop w:val="0"/>
          <w:marBottom w:val="0"/>
          <w:divBdr>
            <w:top w:val="none" w:sz="0" w:space="0" w:color="auto"/>
            <w:left w:val="none" w:sz="0" w:space="0" w:color="auto"/>
            <w:bottom w:val="none" w:sz="0" w:space="0" w:color="auto"/>
            <w:right w:val="none" w:sz="0" w:space="0" w:color="auto"/>
          </w:divBdr>
        </w:div>
      </w:divsChild>
    </w:div>
    <w:div w:id="484784658">
      <w:bodyDiv w:val="1"/>
      <w:marLeft w:val="0"/>
      <w:marRight w:val="0"/>
      <w:marTop w:val="0"/>
      <w:marBottom w:val="0"/>
      <w:divBdr>
        <w:top w:val="none" w:sz="0" w:space="0" w:color="auto"/>
        <w:left w:val="none" w:sz="0" w:space="0" w:color="auto"/>
        <w:bottom w:val="none" w:sz="0" w:space="0" w:color="auto"/>
        <w:right w:val="none" w:sz="0" w:space="0" w:color="auto"/>
      </w:divBdr>
      <w:divsChild>
        <w:div w:id="1341815180">
          <w:marLeft w:val="0"/>
          <w:marRight w:val="0"/>
          <w:marTop w:val="0"/>
          <w:marBottom w:val="0"/>
          <w:divBdr>
            <w:top w:val="none" w:sz="0" w:space="0" w:color="auto"/>
            <w:left w:val="none" w:sz="0" w:space="0" w:color="auto"/>
            <w:bottom w:val="none" w:sz="0" w:space="0" w:color="auto"/>
            <w:right w:val="none" w:sz="0" w:space="0" w:color="auto"/>
          </w:divBdr>
          <w:divsChild>
            <w:div w:id="5886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762649">
      <w:bodyDiv w:val="1"/>
      <w:marLeft w:val="0"/>
      <w:marRight w:val="0"/>
      <w:marTop w:val="0"/>
      <w:marBottom w:val="0"/>
      <w:divBdr>
        <w:top w:val="none" w:sz="0" w:space="0" w:color="auto"/>
        <w:left w:val="none" w:sz="0" w:space="0" w:color="auto"/>
        <w:bottom w:val="none" w:sz="0" w:space="0" w:color="auto"/>
        <w:right w:val="none" w:sz="0" w:space="0" w:color="auto"/>
      </w:divBdr>
      <w:divsChild>
        <w:div w:id="1369451837">
          <w:marLeft w:val="0"/>
          <w:marRight w:val="0"/>
          <w:marTop w:val="0"/>
          <w:marBottom w:val="0"/>
          <w:divBdr>
            <w:top w:val="none" w:sz="0" w:space="0" w:color="auto"/>
            <w:left w:val="none" w:sz="0" w:space="0" w:color="auto"/>
            <w:bottom w:val="none" w:sz="0" w:space="0" w:color="auto"/>
            <w:right w:val="none" w:sz="0" w:space="0" w:color="auto"/>
          </w:divBdr>
        </w:div>
      </w:divsChild>
    </w:div>
    <w:div w:id="569466745">
      <w:bodyDiv w:val="1"/>
      <w:marLeft w:val="0"/>
      <w:marRight w:val="0"/>
      <w:marTop w:val="0"/>
      <w:marBottom w:val="0"/>
      <w:divBdr>
        <w:top w:val="none" w:sz="0" w:space="0" w:color="auto"/>
        <w:left w:val="none" w:sz="0" w:space="0" w:color="auto"/>
        <w:bottom w:val="none" w:sz="0" w:space="0" w:color="auto"/>
        <w:right w:val="none" w:sz="0" w:space="0" w:color="auto"/>
      </w:divBdr>
    </w:div>
    <w:div w:id="588005578">
      <w:bodyDiv w:val="1"/>
      <w:marLeft w:val="0"/>
      <w:marRight w:val="0"/>
      <w:marTop w:val="0"/>
      <w:marBottom w:val="0"/>
      <w:divBdr>
        <w:top w:val="none" w:sz="0" w:space="0" w:color="auto"/>
        <w:left w:val="none" w:sz="0" w:space="0" w:color="auto"/>
        <w:bottom w:val="none" w:sz="0" w:space="0" w:color="auto"/>
        <w:right w:val="none" w:sz="0" w:space="0" w:color="auto"/>
      </w:divBdr>
      <w:divsChild>
        <w:div w:id="2117366893">
          <w:marLeft w:val="0"/>
          <w:marRight w:val="0"/>
          <w:marTop w:val="0"/>
          <w:marBottom w:val="0"/>
          <w:divBdr>
            <w:top w:val="none" w:sz="0" w:space="0" w:color="auto"/>
            <w:left w:val="none" w:sz="0" w:space="0" w:color="auto"/>
            <w:bottom w:val="none" w:sz="0" w:space="0" w:color="auto"/>
            <w:right w:val="none" w:sz="0" w:space="0" w:color="auto"/>
          </w:divBdr>
        </w:div>
      </w:divsChild>
    </w:div>
    <w:div w:id="604701917">
      <w:bodyDiv w:val="1"/>
      <w:marLeft w:val="0"/>
      <w:marRight w:val="0"/>
      <w:marTop w:val="0"/>
      <w:marBottom w:val="0"/>
      <w:divBdr>
        <w:top w:val="none" w:sz="0" w:space="0" w:color="auto"/>
        <w:left w:val="none" w:sz="0" w:space="0" w:color="auto"/>
        <w:bottom w:val="none" w:sz="0" w:space="0" w:color="auto"/>
        <w:right w:val="none" w:sz="0" w:space="0" w:color="auto"/>
      </w:divBdr>
      <w:divsChild>
        <w:div w:id="1745713008">
          <w:marLeft w:val="0"/>
          <w:marRight w:val="0"/>
          <w:marTop w:val="0"/>
          <w:marBottom w:val="0"/>
          <w:divBdr>
            <w:top w:val="none" w:sz="0" w:space="0" w:color="auto"/>
            <w:left w:val="none" w:sz="0" w:space="0" w:color="auto"/>
            <w:bottom w:val="none" w:sz="0" w:space="0" w:color="auto"/>
            <w:right w:val="none" w:sz="0" w:space="0" w:color="auto"/>
          </w:divBdr>
        </w:div>
      </w:divsChild>
    </w:div>
    <w:div w:id="653878145">
      <w:bodyDiv w:val="1"/>
      <w:marLeft w:val="0"/>
      <w:marRight w:val="0"/>
      <w:marTop w:val="0"/>
      <w:marBottom w:val="0"/>
      <w:divBdr>
        <w:top w:val="none" w:sz="0" w:space="0" w:color="auto"/>
        <w:left w:val="none" w:sz="0" w:space="0" w:color="auto"/>
        <w:bottom w:val="none" w:sz="0" w:space="0" w:color="auto"/>
        <w:right w:val="none" w:sz="0" w:space="0" w:color="auto"/>
      </w:divBdr>
      <w:divsChild>
        <w:div w:id="1057703168">
          <w:marLeft w:val="0"/>
          <w:marRight w:val="0"/>
          <w:marTop w:val="0"/>
          <w:marBottom w:val="0"/>
          <w:divBdr>
            <w:top w:val="none" w:sz="0" w:space="0" w:color="auto"/>
            <w:left w:val="none" w:sz="0" w:space="0" w:color="auto"/>
            <w:bottom w:val="none" w:sz="0" w:space="0" w:color="auto"/>
            <w:right w:val="none" w:sz="0" w:space="0" w:color="auto"/>
          </w:divBdr>
          <w:divsChild>
            <w:div w:id="95325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541594">
      <w:bodyDiv w:val="1"/>
      <w:marLeft w:val="0"/>
      <w:marRight w:val="0"/>
      <w:marTop w:val="0"/>
      <w:marBottom w:val="0"/>
      <w:divBdr>
        <w:top w:val="none" w:sz="0" w:space="0" w:color="auto"/>
        <w:left w:val="none" w:sz="0" w:space="0" w:color="auto"/>
        <w:bottom w:val="none" w:sz="0" w:space="0" w:color="auto"/>
        <w:right w:val="none" w:sz="0" w:space="0" w:color="auto"/>
      </w:divBdr>
      <w:divsChild>
        <w:div w:id="66851719">
          <w:marLeft w:val="0"/>
          <w:marRight w:val="0"/>
          <w:marTop w:val="0"/>
          <w:marBottom w:val="0"/>
          <w:divBdr>
            <w:top w:val="none" w:sz="0" w:space="0" w:color="auto"/>
            <w:left w:val="none" w:sz="0" w:space="0" w:color="auto"/>
            <w:bottom w:val="none" w:sz="0" w:space="0" w:color="auto"/>
            <w:right w:val="none" w:sz="0" w:space="0" w:color="auto"/>
          </w:divBdr>
          <w:divsChild>
            <w:div w:id="91312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701128">
      <w:bodyDiv w:val="1"/>
      <w:marLeft w:val="0"/>
      <w:marRight w:val="0"/>
      <w:marTop w:val="0"/>
      <w:marBottom w:val="0"/>
      <w:divBdr>
        <w:top w:val="none" w:sz="0" w:space="0" w:color="auto"/>
        <w:left w:val="none" w:sz="0" w:space="0" w:color="auto"/>
        <w:bottom w:val="none" w:sz="0" w:space="0" w:color="auto"/>
        <w:right w:val="none" w:sz="0" w:space="0" w:color="auto"/>
      </w:divBdr>
    </w:div>
    <w:div w:id="670987463">
      <w:bodyDiv w:val="1"/>
      <w:marLeft w:val="0"/>
      <w:marRight w:val="0"/>
      <w:marTop w:val="0"/>
      <w:marBottom w:val="0"/>
      <w:divBdr>
        <w:top w:val="none" w:sz="0" w:space="0" w:color="auto"/>
        <w:left w:val="none" w:sz="0" w:space="0" w:color="auto"/>
        <w:bottom w:val="none" w:sz="0" w:space="0" w:color="auto"/>
        <w:right w:val="none" w:sz="0" w:space="0" w:color="auto"/>
      </w:divBdr>
      <w:divsChild>
        <w:div w:id="2022966947">
          <w:marLeft w:val="0"/>
          <w:marRight w:val="0"/>
          <w:marTop w:val="0"/>
          <w:marBottom w:val="0"/>
          <w:divBdr>
            <w:top w:val="none" w:sz="0" w:space="0" w:color="auto"/>
            <w:left w:val="none" w:sz="0" w:space="0" w:color="auto"/>
            <w:bottom w:val="none" w:sz="0" w:space="0" w:color="auto"/>
            <w:right w:val="none" w:sz="0" w:space="0" w:color="auto"/>
          </w:divBdr>
        </w:div>
      </w:divsChild>
    </w:div>
    <w:div w:id="678198130">
      <w:bodyDiv w:val="1"/>
      <w:marLeft w:val="0"/>
      <w:marRight w:val="0"/>
      <w:marTop w:val="0"/>
      <w:marBottom w:val="0"/>
      <w:divBdr>
        <w:top w:val="none" w:sz="0" w:space="0" w:color="auto"/>
        <w:left w:val="none" w:sz="0" w:space="0" w:color="auto"/>
        <w:bottom w:val="none" w:sz="0" w:space="0" w:color="auto"/>
        <w:right w:val="none" w:sz="0" w:space="0" w:color="auto"/>
      </w:divBdr>
      <w:divsChild>
        <w:div w:id="20714368">
          <w:marLeft w:val="0"/>
          <w:marRight w:val="0"/>
          <w:marTop w:val="0"/>
          <w:marBottom w:val="0"/>
          <w:divBdr>
            <w:top w:val="none" w:sz="0" w:space="0" w:color="auto"/>
            <w:left w:val="none" w:sz="0" w:space="0" w:color="auto"/>
            <w:bottom w:val="none" w:sz="0" w:space="0" w:color="auto"/>
            <w:right w:val="none" w:sz="0" w:space="0" w:color="auto"/>
          </w:divBdr>
        </w:div>
      </w:divsChild>
    </w:div>
    <w:div w:id="688720570">
      <w:bodyDiv w:val="1"/>
      <w:marLeft w:val="0"/>
      <w:marRight w:val="0"/>
      <w:marTop w:val="0"/>
      <w:marBottom w:val="0"/>
      <w:divBdr>
        <w:top w:val="none" w:sz="0" w:space="0" w:color="auto"/>
        <w:left w:val="none" w:sz="0" w:space="0" w:color="auto"/>
        <w:bottom w:val="none" w:sz="0" w:space="0" w:color="auto"/>
        <w:right w:val="none" w:sz="0" w:space="0" w:color="auto"/>
      </w:divBdr>
      <w:divsChild>
        <w:div w:id="936451745">
          <w:marLeft w:val="0"/>
          <w:marRight w:val="0"/>
          <w:marTop w:val="0"/>
          <w:marBottom w:val="0"/>
          <w:divBdr>
            <w:top w:val="none" w:sz="0" w:space="0" w:color="auto"/>
            <w:left w:val="none" w:sz="0" w:space="0" w:color="auto"/>
            <w:bottom w:val="none" w:sz="0" w:space="0" w:color="auto"/>
            <w:right w:val="none" w:sz="0" w:space="0" w:color="auto"/>
          </w:divBdr>
        </w:div>
      </w:divsChild>
    </w:div>
    <w:div w:id="692615230">
      <w:bodyDiv w:val="1"/>
      <w:marLeft w:val="0"/>
      <w:marRight w:val="0"/>
      <w:marTop w:val="0"/>
      <w:marBottom w:val="0"/>
      <w:divBdr>
        <w:top w:val="none" w:sz="0" w:space="0" w:color="auto"/>
        <w:left w:val="none" w:sz="0" w:space="0" w:color="auto"/>
        <w:bottom w:val="none" w:sz="0" w:space="0" w:color="auto"/>
        <w:right w:val="none" w:sz="0" w:space="0" w:color="auto"/>
      </w:divBdr>
    </w:div>
    <w:div w:id="696925489">
      <w:bodyDiv w:val="1"/>
      <w:marLeft w:val="0"/>
      <w:marRight w:val="0"/>
      <w:marTop w:val="0"/>
      <w:marBottom w:val="0"/>
      <w:divBdr>
        <w:top w:val="none" w:sz="0" w:space="0" w:color="auto"/>
        <w:left w:val="none" w:sz="0" w:space="0" w:color="auto"/>
        <w:bottom w:val="none" w:sz="0" w:space="0" w:color="auto"/>
        <w:right w:val="none" w:sz="0" w:space="0" w:color="auto"/>
      </w:divBdr>
      <w:divsChild>
        <w:div w:id="1091390894">
          <w:marLeft w:val="0"/>
          <w:marRight w:val="0"/>
          <w:marTop w:val="0"/>
          <w:marBottom w:val="0"/>
          <w:divBdr>
            <w:top w:val="none" w:sz="0" w:space="0" w:color="auto"/>
            <w:left w:val="none" w:sz="0" w:space="0" w:color="auto"/>
            <w:bottom w:val="none" w:sz="0" w:space="0" w:color="auto"/>
            <w:right w:val="none" w:sz="0" w:space="0" w:color="auto"/>
          </w:divBdr>
        </w:div>
      </w:divsChild>
    </w:div>
    <w:div w:id="706180768">
      <w:bodyDiv w:val="1"/>
      <w:marLeft w:val="0"/>
      <w:marRight w:val="0"/>
      <w:marTop w:val="0"/>
      <w:marBottom w:val="0"/>
      <w:divBdr>
        <w:top w:val="none" w:sz="0" w:space="0" w:color="auto"/>
        <w:left w:val="none" w:sz="0" w:space="0" w:color="auto"/>
        <w:bottom w:val="none" w:sz="0" w:space="0" w:color="auto"/>
        <w:right w:val="none" w:sz="0" w:space="0" w:color="auto"/>
      </w:divBdr>
      <w:divsChild>
        <w:div w:id="94250892">
          <w:marLeft w:val="0"/>
          <w:marRight w:val="0"/>
          <w:marTop w:val="0"/>
          <w:marBottom w:val="0"/>
          <w:divBdr>
            <w:top w:val="none" w:sz="0" w:space="0" w:color="auto"/>
            <w:left w:val="none" w:sz="0" w:space="0" w:color="auto"/>
            <w:bottom w:val="none" w:sz="0" w:space="0" w:color="auto"/>
            <w:right w:val="none" w:sz="0" w:space="0" w:color="auto"/>
          </w:divBdr>
        </w:div>
      </w:divsChild>
    </w:div>
    <w:div w:id="745418962">
      <w:bodyDiv w:val="1"/>
      <w:marLeft w:val="0"/>
      <w:marRight w:val="0"/>
      <w:marTop w:val="0"/>
      <w:marBottom w:val="0"/>
      <w:divBdr>
        <w:top w:val="none" w:sz="0" w:space="0" w:color="auto"/>
        <w:left w:val="none" w:sz="0" w:space="0" w:color="auto"/>
        <w:bottom w:val="none" w:sz="0" w:space="0" w:color="auto"/>
        <w:right w:val="none" w:sz="0" w:space="0" w:color="auto"/>
      </w:divBdr>
      <w:divsChild>
        <w:div w:id="1599557422">
          <w:marLeft w:val="0"/>
          <w:marRight w:val="0"/>
          <w:marTop w:val="0"/>
          <w:marBottom w:val="0"/>
          <w:divBdr>
            <w:top w:val="none" w:sz="0" w:space="0" w:color="auto"/>
            <w:left w:val="none" w:sz="0" w:space="0" w:color="auto"/>
            <w:bottom w:val="none" w:sz="0" w:space="0" w:color="auto"/>
            <w:right w:val="none" w:sz="0" w:space="0" w:color="auto"/>
          </w:divBdr>
        </w:div>
      </w:divsChild>
    </w:div>
    <w:div w:id="782580983">
      <w:bodyDiv w:val="1"/>
      <w:marLeft w:val="0"/>
      <w:marRight w:val="0"/>
      <w:marTop w:val="0"/>
      <w:marBottom w:val="0"/>
      <w:divBdr>
        <w:top w:val="none" w:sz="0" w:space="0" w:color="auto"/>
        <w:left w:val="none" w:sz="0" w:space="0" w:color="auto"/>
        <w:bottom w:val="none" w:sz="0" w:space="0" w:color="auto"/>
        <w:right w:val="none" w:sz="0" w:space="0" w:color="auto"/>
      </w:divBdr>
      <w:divsChild>
        <w:div w:id="1111820363">
          <w:marLeft w:val="0"/>
          <w:marRight w:val="0"/>
          <w:marTop w:val="0"/>
          <w:marBottom w:val="0"/>
          <w:divBdr>
            <w:top w:val="none" w:sz="0" w:space="0" w:color="auto"/>
            <w:left w:val="none" w:sz="0" w:space="0" w:color="auto"/>
            <w:bottom w:val="none" w:sz="0" w:space="0" w:color="auto"/>
            <w:right w:val="none" w:sz="0" w:space="0" w:color="auto"/>
          </w:divBdr>
          <w:divsChild>
            <w:div w:id="79791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8823">
      <w:bodyDiv w:val="1"/>
      <w:marLeft w:val="0"/>
      <w:marRight w:val="0"/>
      <w:marTop w:val="0"/>
      <w:marBottom w:val="0"/>
      <w:divBdr>
        <w:top w:val="none" w:sz="0" w:space="0" w:color="auto"/>
        <w:left w:val="none" w:sz="0" w:space="0" w:color="auto"/>
        <w:bottom w:val="none" w:sz="0" w:space="0" w:color="auto"/>
        <w:right w:val="none" w:sz="0" w:space="0" w:color="auto"/>
      </w:divBdr>
      <w:divsChild>
        <w:div w:id="922105144">
          <w:marLeft w:val="0"/>
          <w:marRight w:val="0"/>
          <w:marTop w:val="0"/>
          <w:marBottom w:val="0"/>
          <w:divBdr>
            <w:top w:val="none" w:sz="0" w:space="0" w:color="auto"/>
            <w:left w:val="none" w:sz="0" w:space="0" w:color="auto"/>
            <w:bottom w:val="none" w:sz="0" w:space="0" w:color="auto"/>
            <w:right w:val="none" w:sz="0" w:space="0" w:color="auto"/>
          </w:divBdr>
        </w:div>
      </w:divsChild>
    </w:div>
    <w:div w:id="794250830">
      <w:bodyDiv w:val="1"/>
      <w:marLeft w:val="0"/>
      <w:marRight w:val="0"/>
      <w:marTop w:val="0"/>
      <w:marBottom w:val="0"/>
      <w:divBdr>
        <w:top w:val="none" w:sz="0" w:space="0" w:color="auto"/>
        <w:left w:val="none" w:sz="0" w:space="0" w:color="auto"/>
        <w:bottom w:val="none" w:sz="0" w:space="0" w:color="auto"/>
        <w:right w:val="none" w:sz="0" w:space="0" w:color="auto"/>
      </w:divBdr>
    </w:div>
    <w:div w:id="813184982">
      <w:bodyDiv w:val="1"/>
      <w:marLeft w:val="0"/>
      <w:marRight w:val="0"/>
      <w:marTop w:val="0"/>
      <w:marBottom w:val="0"/>
      <w:divBdr>
        <w:top w:val="none" w:sz="0" w:space="0" w:color="auto"/>
        <w:left w:val="none" w:sz="0" w:space="0" w:color="auto"/>
        <w:bottom w:val="none" w:sz="0" w:space="0" w:color="auto"/>
        <w:right w:val="none" w:sz="0" w:space="0" w:color="auto"/>
      </w:divBdr>
      <w:divsChild>
        <w:div w:id="1739749269">
          <w:marLeft w:val="0"/>
          <w:marRight w:val="0"/>
          <w:marTop w:val="0"/>
          <w:marBottom w:val="0"/>
          <w:divBdr>
            <w:top w:val="none" w:sz="0" w:space="0" w:color="auto"/>
            <w:left w:val="none" w:sz="0" w:space="0" w:color="auto"/>
            <w:bottom w:val="none" w:sz="0" w:space="0" w:color="auto"/>
            <w:right w:val="none" w:sz="0" w:space="0" w:color="auto"/>
          </w:divBdr>
        </w:div>
      </w:divsChild>
    </w:div>
    <w:div w:id="819073918">
      <w:bodyDiv w:val="1"/>
      <w:marLeft w:val="0"/>
      <w:marRight w:val="0"/>
      <w:marTop w:val="0"/>
      <w:marBottom w:val="0"/>
      <w:divBdr>
        <w:top w:val="none" w:sz="0" w:space="0" w:color="auto"/>
        <w:left w:val="none" w:sz="0" w:space="0" w:color="auto"/>
        <w:bottom w:val="none" w:sz="0" w:space="0" w:color="auto"/>
        <w:right w:val="none" w:sz="0" w:space="0" w:color="auto"/>
      </w:divBdr>
    </w:div>
    <w:div w:id="819804505">
      <w:bodyDiv w:val="1"/>
      <w:marLeft w:val="0"/>
      <w:marRight w:val="0"/>
      <w:marTop w:val="0"/>
      <w:marBottom w:val="0"/>
      <w:divBdr>
        <w:top w:val="none" w:sz="0" w:space="0" w:color="auto"/>
        <w:left w:val="none" w:sz="0" w:space="0" w:color="auto"/>
        <w:bottom w:val="none" w:sz="0" w:space="0" w:color="auto"/>
        <w:right w:val="none" w:sz="0" w:space="0" w:color="auto"/>
      </w:divBdr>
      <w:divsChild>
        <w:div w:id="713770957">
          <w:marLeft w:val="0"/>
          <w:marRight w:val="0"/>
          <w:marTop w:val="0"/>
          <w:marBottom w:val="0"/>
          <w:divBdr>
            <w:top w:val="none" w:sz="0" w:space="0" w:color="auto"/>
            <w:left w:val="none" w:sz="0" w:space="0" w:color="auto"/>
            <w:bottom w:val="none" w:sz="0" w:space="0" w:color="auto"/>
            <w:right w:val="none" w:sz="0" w:space="0" w:color="auto"/>
          </w:divBdr>
        </w:div>
      </w:divsChild>
    </w:div>
    <w:div w:id="841049016">
      <w:bodyDiv w:val="1"/>
      <w:marLeft w:val="0"/>
      <w:marRight w:val="0"/>
      <w:marTop w:val="0"/>
      <w:marBottom w:val="0"/>
      <w:divBdr>
        <w:top w:val="none" w:sz="0" w:space="0" w:color="auto"/>
        <w:left w:val="none" w:sz="0" w:space="0" w:color="auto"/>
        <w:bottom w:val="none" w:sz="0" w:space="0" w:color="auto"/>
        <w:right w:val="none" w:sz="0" w:space="0" w:color="auto"/>
      </w:divBdr>
      <w:divsChild>
        <w:div w:id="213396411">
          <w:marLeft w:val="0"/>
          <w:marRight w:val="0"/>
          <w:marTop w:val="0"/>
          <w:marBottom w:val="0"/>
          <w:divBdr>
            <w:top w:val="none" w:sz="0" w:space="0" w:color="auto"/>
            <w:left w:val="none" w:sz="0" w:space="0" w:color="auto"/>
            <w:bottom w:val="none" w:sz="0" w:space="0" w:color="auto"/>
            <w:right w:val="none" w:sz="0" w:space="0" w:color="auto"/>
          </w:divBdr>
          <w:divsChild>
            <w:div w:id="5828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368715">
      <w:bodyDiv w:val="1"/>
      <w:marLeft w:val="0"/>
      <w:marRight w:val="0"/>
      <w:marTop w:val="0"/>
      <w:marBottom w:val="0"/>
      <w:divBdr>
        <w:top w:val="none" w:sz="0" w:space="0" w:color="auto"/>
        <w:left w:val="none" w:sz="0" w:space="0" w:color="auto"/>
        <w:bottom w:val="none" w:sz="0" w:space="0" w:color="auto"/>
        <w:right w:val="none" w:sz="0" w:space="0" w:color="auto"/>
      </w:divBdr>
    </w:div>
    <w:div w:id="870651014">
      <w:bodyDiv w:val="1"/>
      <w:marLeft w:val="0"/>
      <w:marRight w:val="0"/>
      <w:marTop w:val="0"/>
      <w:marBottom w:val="0"/>
      <w:divBdr>
        <w:top w:val="none" w:sz="0" w:space="0" w:color="auto"/>
        <w:left w:val="none" w:sz="0" w:space="0" w:color="auto"/>
        <w:bottom w:val="none" w:sz="0" w:space="0" w:color="auto"/>
        <w:right w:val="none" w:sz="0" w:space="0" w:color="auto"/>
      </w:divBdr>
      <w:divsChild>
        <w:div w:id="1168405580">
          <w:marLeft w:val="0"/>
          <w:marRight w:val="0"/>
          <w:marTop w:val="0"/>
          <w:marBottom w:val="0"/>
          <w:divBdr>
            <w:top w:val="none" w:sz="0" w:space="0" w:color="auto"/>
            <w:left w:val="none" w:sz="0" w:space="0" w:color="auto"/>
            <w:bottom w:val="none" w:sz="0" w:space="0" w:color="auto"/>
            <w:right w:val="none" w:sz="0" w:space="0" w:color="auto"/>
          </w:divBdr>
        </w:div>
      </w:divsChild>
    </w:div>
    <w:div w:id="873033030">
      <w:bodyDiv w:val="1"/>
      <w:marLeft w:val="0"/>
      <w:marRight w:val="0"/>
      <w:marTop w:val="0"/>
      <w:marBottom w:val="0"/>
      <w:divBdr>
        <w:top w:val="none" w:sz="0" w:space="0" w:color="auto"/>
        <w:left w:val="none" w:sz="0" w:space="0" w:color="auto"/>
        <w:bottom w:val="none" w:sz="0" w:space="0" w:color="auto"/>
        <w:right w:val="none" w:sz="0" w:space="0" w:color="auto"/>
      </w:divBdr>
      <w:divsChild>
        <w:div w:id="1448699375">
          <w:marLeft w:val="0"/>
          <w:marRight w:val="0"/>
          <w:marTop w:val="0"/>
          <w:marBottom w:val="0"/>
          <w:divBdr>
            <w:top w:val="none" w:sz="0" w:space="0" w:color="auto"/>
            <w:left w:val="none" w:sz="0" w:space="0" w:color="auto"/>
            <w:bottom w:val="none" w:sz="0" w:space="0" w:color="auto"/>
            <w:right w:val="none" w:sz="0" w:space="0" w:color="auto"/>
          </w:divBdr>
        </w:div>
      </w:divsChild>
    </w:div>
    <w:div w:id="935283567">
      <w:bodyDiv w:val="1"/>
      <w:marLeft w:val="0"/>
      <w:marRight w:val="0"/>
      <w:marTop w:val="0"/>
      <w:marBottom w:val="0"/>
      <w:divBdr>
        <w:top w:val="none" w:sz="0" w:space="0" w:color="auto"/>
        <w:left w:val="none" w:sz="0" w:space="0" w:color="auto"/>
        <w:bottom w:val="none" w:sz="0" w:space="0" w:color="auto"/>
        <w:right w:val="none" w:sz="0" w:space="0" w:color="auto"/>
      </w:divBdr>
      <w:divsChild>
        <w:div w:id="194973151">
          <w:marLeft w:val="0"/>
          <w:marRight w:val="0"/>
          <w:marTop w:val="0"/>
          <w:marBottom w:val="0"/>
          <w:divBdr>
            <w:top w:val="none" w:sz="0" w:space="0" w:color="auto"/>
            <w:left w:val="none" w:sz="0" w:space="0" w:color="auto"/>
            <w:bottom w:val="none" w:sz="0" w:space="0" w:color="auto"/>
            <w:right w:val="none" w:sz="0" w:space="0" w:color="auto"/>
          </w:divBdr>
        </w:div>
      </w:divsChild>
    </w:div>
    <w:div w:id="955873319">
      <w:bodyDiv w:val="1"/>
      <w:marLeft w:val="0"/>
      <w:marRight w:val="0"/>
      <w:marTop w:val="0"/>
      <w:marBottom w:val="0"/>
      <w:divBdr>
        <w:top w:val="none" w:sz="0" w:space="0" w:color="auto"/>
        <w:left w:val="none" w:sz="0" w:space="0" w:color="auto"/>
        <w:bottom w:val="none" w:sz="0" w:space="0" w:color="auto"/>
        <w:right w:val="none" w:sz="0" w:space="0" w:color="auto"/>
      </w:divBdr>
      <w:divsChild>
        <w:div w:id="836925984">
          <w:marLeft w:val="0"/>
          <w:marRight w:val="0"/>
          <w:marTop w:val="0"/>
          <w:marBottom w:val="0"/>
          <w:divBdr>
            <w:top w:val="none" w:sz="0" w:space="0" w:color="auto"/>
            <w:left w:val="none" w:sz="0" w:space="0" w:color="auto"/>
            <w:bottom w:val="none" w:sz="0" w:space="0" w:color="auto"/>
            <w:right w:val="none" w:sz="0" w:space="0" w:color="auto"/>
          </w:divBdr>
        </w:div>
      </w:divsChild>
    </w:div>
    <w:div w:id="1003892237">
      <w:bodyDiv w:val="1"/>
      <w:marLeft w:val="0"/>
      <w:marRight w:val="0"/>
      <w:marTop w:val="0"/>
      <w:marBottom w:val="0"/>
      <w:divBdr>
        <w:top w:val="none" w:sz="0" w:space="0" w:color="auto"/>
        <w:left w:val="none" w:sz="0" w:space="0" w:color="auto"/>
        <w:bottom w:val="none" w:sz="0" w:space="0" w:color="auto"/>
        <w:right w:val="none" w:sz="0" w:space="0" w:color="auto"/>
      </w:divBdr>
    </w:div>
    <w:div w:id="1022172940">
      <w:bodyDiv w:val="1"/>
      <w:marLeft w:val="0"/>
      <w:marRight w:val="0"/>
      <w:marTop w:val="0"/>
      <w:marBottom w:val="0"/>
      <w:divBdr>
        <w:top w:val="none" w:sz="0" w:space="0" w:color="auto"/>
        <w:left w:val="none" w:sz="0" w:space="0" w:color="auto"/>
        <w:bottom w:val="none" w:sz="0" w:space="0" w:color="auto"/>
        <w:right w:val="none" w:sz="0" w:space="0" w:color="auto"/>
      </w:divBdr>
    </w:div>
    <w:div w:id="1022630192">
      <w:bodyDiv w:val="1"/>
      <w:marLeft w:val="0"/>
      <w:marRight w:val="0"/>
      <w:marTop w:val="0"/>
      <w:marBottom w:val="0"/>
      <w:divBdr>
        <w:top w:val="none" w:sz="0" w:space="0" w:color="auto"/>
        <w:left w:val="none" w:sz="0" w:space="0" w:color="auto"/>
        <w:bottom w:val="none" w:sz="0" w:space="0" w:color="auto"/>
        <w:right w:val="none" w:sz="0" w:space="0" w:color="auto"/>
      </w:divBdr>
    </w:div>
    <w:div w:id="1036271092">
      <w:bodyDiv w:val="1"/>
      <w:marLeft w:val="0"/>
      <w:marRight w:val="0"/>
      <w:marTop w:val="0"/>
      <w:marBottom w:val="0"/>
      <w:divBdr>
        <w:top w:val="none" w:sz="0" w:space="0" w:color="auto"/>
        <w:left w:val="none" w:sz="0" w:space="0" w:color="auto"/>
        <w:bottom w:val="none" w:sz="0" w:space="0" w:color="auto"/>
        <w:right w:val="none" w:sz="0" w:space="0" w:color="auto"/>
      </w:divBdr>
      <w:divsChild>
        <w:div w:id="2032145327">
          <w:marLeft w:val="0"/>
          <w:marRight w:val="0"/>
          <w:marTop w:val="0"/>
          <w:marBottom w:val="0"/>
          <w:divBdr>
            <w:top w:val="none" w:sz="0" w:space="0" w:color="auto"/>
            <w:left w:val="none" w:sz="0" w:space="0" w:color="auto"/>
            <w:bottom w:val="none" w:sz="0" w:space="0" w:color="auto"/>
            <w:right w:val="none" w:sz="0" w:space="0" w:color="auto"/>
          </w:divBdr>
        </w:div>
      </w:divsChild>
    </w:div>
    <w:div w:id="1045834171">
      <w:bodyDiv w:val="1"/>
      <w:marLeft w:val="0"/>
      <w:marRight w:val="0"/>
      <w:marTop w:val="0"/>
      <w:marBottom w:val="0"/>
      <w:divBdr>
        <w:top w:val="none" w:sz="0" w:space="0" w:color="auto"/>
        <w:left w:val="none" w:sz="0" w:space="0" w:color="auto"/>
        <w:bottom w:val="none" w:sz="0" w:space="0" w:color="auto"/>
        <w:right w:val="none" w:sz="0" w:space="0" w:color="auto"/>
      </w:divBdr>
      <w:divsChild>
        <w:div w:id="953050257">
          <w:marLeft w:val="0"/>
          <w:marRight w:val="0"/>
          <w:marTop w:val="0"/>
          <w:marBottom w:val="0"/>
          <w:divBdr>
            <w:top w:val="none" w:sz="0" w:space="0" w:color="auto"/>
            <w:left w:val="none" w:sz="0" w:space="0" w:color="auto"/>
            <w:bottom w:val="none" w:sz="0" w:space="0" w:color="auto"/>
            <w:right w:val="none" w:sz="0" w:space="0" w:color="auto"/>
          </w:divBdr>
        </w:div>
      </w:divsChild>
    </w:div>
    <w:div w:id="1050694521">
      <w:bodyDiv w:val="1"/>
      <w:marLeft w:val="0"/>
      <w:marRight w:val="0"/>
      <w:marTop w:val="0"/>
      <w:marBottom w:val="0"/>
      <w:divBdr>
        <w:top w:val="none" w:sz="0" w:space="0" w:color="auto"/>
        <w:left w:val="none" w:sz="0" w:space="0" w:color="auto"/>
        <w:bottom w:val="none" w:sz="0" w:space="0" w:color="auto"/>
        <w:right w:val="none" w:sz="0" w:space="0" w:color="auto"/>
      </w:divBdr>
    </w:div>
    <w:div w:id="1054814330">
      <w:bodyDiv w:val="1"/>
      <w:marLeft w:val="0"/>
      <w:marRight w:val="0"/>
      <w:marTop w:val="0"/>
      <w:marBottom w:val="0"/>
      <w:divBdr>
        <w:top w:val="none" w:sz="0" w:space="0" w:color="auto"/>
        <w:left w:val="none" w:sz="0" w:space="0" w:color="auto"/>
        <w:bottom w:val="none" w:sz="0" w:space="0" w:color="auto"/>
        <w:right w:val="none" w:sz="0" w:space="0" w:color="auto"/>
      </w:divBdr>
      <w:divsChild>
        <w:div w:id="1805460577">
          <w:marLeft w:val="0"/>
          <w:marRight w:val="0"/>
          <w:marTop w:val="0"/>
          <w:marBottom w:val="0"/>
          <w:divBdr>
            <w:top w:val="none" w:sz="0" w:space="0" w:color="auto"/>
            <w:left w:val="none" w:sz="0" w:space="0" w:color="auto"/>
            <w:bottom w:val="none" w:sz="0" w:space="0" w:color="auto"/>
            <w:right w:val="none" w:sz="0" w:space="0" w:color="auto"/>
          </w:divBdr>
        </w:div>
      </w:divsChild>
    </w:div>
    <w:div w:id="1114255466">
      <w:bodyDiv w:val="1"/>
      <w:marLeft w:val="0"/>
      <w:marRight w:val="0"/>
      <w:marTop w:val="0"/>
      <w:marBottom w:val="0"/>
      <w:divBdr>
        <w:top w:val="none" w:sz="0" w:space="0" w:color="auto"/>
        <w:left w:val="none" w:sz="0" w:space="0" w:color="auto"/>
        <w:bottom w:val="none" w:sz="0" w:space="0" w:color="auto"/>
        <w:right w:val="none" w:sz="0" w:space="0" w:color="auto"/>
      </w:divBdr>
      <w:divsChild>
        <w:div w:id="1587038461">
          <w:marLeft w:val="0"/>
          <w:marRight w:val="0"/>
          <w:marTop w:val="0"/>
          <w:marBottom w:val="0"/>
          <w:divBdr>
            <w:top w:val="none" w:sz="0" w:space="0" w:color="auto"/>
            <w:left w:val="none" w:sz="0" w:space="0" w:color="auto"/>
            <w:bottom w:val="none" w:sz="0" w:space="0" w:color="auto"/>
            <w:right w:val="none" w:sz="0" w:space="0" w:color="auto"/>
          </w:divBdr>
        </w:div>
      </w:divsChild>
    </w:div>
    <w:div w:id="1137071290">
      <w:bodyDiv w:val="1"/>
      <w:marLeft w:val="0"/>
      <w:marRight w:val="0"/>
      <w:marTop w:val="0"/>
      <w:marBottom w:val="0"/>
      <w:divBdr>
        <w:top w:val="none" w:sz="0" w:space="0" w:color="auto"/>
        <w:left w:val="none" w:sz="0" w:space="0" w:color="auto"/>
        <w:bottom w:val="none" w:sz="0" w:space="0" w:color="auto"/>
        <w:right w:val="none" w:sz="0" w:space="0" w:color="auto"/>
      </w:divBdr>
      <w:divsChild>
        <w:div w:id="1024096276">
          <w:marLeft w:val="0"/>
          <w:marRight w:val="0"/>
          <w:marTop w:val="0"/>
          <w:marBottom w:val="0"/>
          <w:divBdr>
            <w:top w:val="none" w:sz="0" w:space="0" w:color="auto"/>
            <w:left w:val="none" w:sz="0" w:space="0" w:color="auto"/>
            <w:bottom w:val="none" w:sz="0" w:space="0" w:color="auto"/>
            <w:right w:val="none" w:sz="0" w:space="0" w:color="auto"/>
          </w:divBdr>
        </w:div>
      </w:divsChild>
    </w:div>
    <w:div w:id="1138843596">
      <w:bodyDiv w:val="1"/>
      <w:marLeft w:val="0"/>
      <w:marRight w:val="0"/>
      <w:marTop w:val="0"/>
      <w:marBottom w:val="0"/>
      <w:divBdr>
        <w:top w:val="none" w:sz="0" w:space="0" w:color="auto"/>
        <w:left w:val="none" w:sz="0" w:space="0" w:color="auto"/>
        <w:bottom w:val="none" w:sz="0" w:space="0" w:color="auto"/>
        <w:right w:val="none" w:sz="0" w:space="0" w:color="auto"/>
      </w:divBdr>
      <w:divsChild>
        <w:div w:id="518356826">
          <w:marLeft w:val="0"/>
          <w:marRight w:val="0"/>
          <w:marTop w:val="0"/>
          <w:marBottom w:val="0"/>
          <w:divBdr>
            <w:top w:val="none" w:sz="0" w:space="0" w:color="auto"/>
            <w:left w:val="none" w:sz="0" w:space="0" w:color="auto"/>
            <w:bottom w:val="none" w:sz="0" w:space="0" w:color="auto"/>
            <w:right w:val="none" w:sz="0" w:space="0" w:color="auto"/>
          </w:divBdr>
        </w:div>
      </w:divsChild>
    </w:div>
    <w:div w:id="1192262937">
      <w:bodyDiv w:val="1"/>
      <w:marLeft w:val="0"/>
      <w:marRight w:val="0"/>
      <w:marTop w:val="0"/>
      <w:marBottom w:val="0"/>
      <w:divBdr>
        <w:top w:val="none" w:sz="0" w:space="0" w:color="auto"/>
        <w:left w:val="none" w:sz="0" w:space="0" w:color="auto"/>
        <w:bottom w:val="none" w:sz="0" w:space="0" w:color="auto"/>
        <w:right w:val="none" w:sz="0" w:space="0" w:color="auto"/>
      </w:divBdr>
      <w:divsChild>
        <w:div w:id="275988636">
          <w:marLeft w:val="0"/>
          <w:marRight w:val="0"/>
          <w:marTop w:val="0"/>
          <w:marBottom w:val="0"/>
          <w:divBdr>
            <w:top w:val="none" w:sz="0" w:space="0" w:color="auto"/>
            <w:left w:val="none" w:sz="0" w:space="0" w:color="auto"/>
            <w:bottom w:val="none" w:sz="0" w:space="0" w:color="auto"/>
            <w:right w:val="none" w:sz="0" w:space="0" w:color="auto"/>
          </w:divBdr>
        </w:div>
      </w:divsChild>
    </w:div>
    <w:div w:id="1223058231">
      <w:bodyDiv w:val="1"/>
      <w:marLeft w:val="0"/>
      <w:marRight w:val="0"/>
      <w:marTop w:val="0"/>
      <w:marBottom w:val="0"/>
      <w:divBdr>
        <w:top w:val="none" w:sz="0" w:space="0" w:color="auto"/>
        <w:left w:val="none" w:sz="0" w:space="0" w:color="auto"/>
        <w:bottom w:val="none" w:sz="0" w:space="0" w:color="auto"/>
        <w:right w:val="none" w:sz="0" w:space="0" w:color="auto"/>
      </w:divBdr>
      <w:divsChild>
        <w:div w:id="2117626853">
          <w:marLeft w:val="0"/>
          <w:marRight w:val="0"/>
          <w:marTop w:val="0"/>
          <w:marBottom w:val="0"/>
          <w:divBdr>
            <w:top w:val="none" w:sz="0" w:space="0" w:color="auto"/>
            <w:left w:val="none" w:sz="0" w:space="0" w:color="auto"/>
            <w:bottom w:val="none" w:sz="0" w:space="0" w:color="auto"/>
            <w:right w:val="none" w:sz="0" w:space="0" w:color="auto"/>
          </w:divBdr>
          <w:divsChild>
            <w:div w:id="310717099">
              <w:marLeft w:val="0"/>
              <w:marRight w:val="0"/>
              <w:marTop w:val="0"/>
              <w:marBottom w:val="0"/>
              <w:divBdr>
                <w:top w:val="none" w:sz="0" w:space="0" w:color="auto"/>
                <w:left w:val="none" w:sz="0" w:space="0" w:color="auto"/>
                <w:bottom w:val="none" w:sz="0" w:space="0" w:color="auto"/>
                <w:right w:val="none" w:sz="0" w:space="0" w:color="auto"/>
              </w:divBdr>
            </w:div>
            <w:div w:id="920724302">
              <w:marLeft w:val="0"/>
              <w:marRight w:val="0"/>
              <w:marTop w:val="0"/>
              <w:marBottom w:val="0"/>
              <w:divBdr>
                <w:top w:val="none" w:sz="0" w:space="0" w:color="auto"/>
                <w:left w:val="none" w:sz="0" w:space="0" w:color="auto"/>
                <w:bottom w:val="none" w:sz="0" w:space="0" w:color="auto"/>
                <w:right w:val="none" w:sz="0" w:space="0" w:color="auto"/>
              </w:divBdr>
            </w:div>
            <w:div w:id="175848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550222">
      <w:bodyDiv w:val="1"/>
      <w:marLeft w:val="0"/>
      <w:marRight w:val="0"/>
      <w:marTop w:val="0"/>
      <w:marBottom w:val="0"/>
      <w:divBdr>
        <w:top w:val="none" w:sz="0" w:space="0" w:color="auto"/>
        <w:left w:val="none" w:sz="0" w:space="0" w:color="auto"/>
        <w:bottom w:val="none" w:sz="0" w:space="0" w:color="auto"/>
        <w:right w:val="none" w:sz="0" w:space="0" w:color="auto"/>
      </w:divBdr>
    </w:div>
    <w:div w:id="1255701607">
      <w:bodyDiv w:val="1"/>
      <w:marLeft w:val="0"/>
      <w:marRight w:val="0"/>
      <w:marTop w:val="0"/>
      <w:marBottom w:val="0"/>
      <w:divBdr>
        <w:top w:val="none" w:sz="0" w:space="0" w:color="auto"/>
        <w:left w:val="none" w:sz="0" w:space="0" w:color="auto"/>
        <w:bottom w:val="none" w:sz="0" w:space="0" w:color="auto"/>
        <w:right w:val="none" w:sz="0" w:space="0" w:color="auto"/>
      </w:divBdr>
    </w:div>
    <w:div w:id="1271626946">
      <w:bodyDiv w:val="1"/>
      <w:marLeft w:val="0"/>
      <w:marRight w:val="0"/>
      <w:marTop w:val="0"/>
      <w:marBottom w:val="0"/>
      <w:divBdr>
        <w:top w:val="none" w:sz="0" w:space="0" w:color="auto"/>
        <w:left w:val="none" w:sz="0" w:space="0" w:color="auto"/>
        <w:bottom w:val="none" w:sz="0" w:space="0" w:color="auto"/>
        <w:right w:val="none" w:sz="0" w:space="0" w:color="auto"/>
      </w:divBdr>
      <w:divsChild>
        <w:div w:id="953486776">
          <w:marLeft w:val="0"/>
          <w:marRight w:val="0"/>
          <w:marTop w:val="0"/>
          <w:marBottom w:val="0"/>
          <w:divBdr>
            <w:top w:val="none" w:sz="0" w:space="0" w:color="auto"/>
            <w:left w:val="none" w:sz="0" w:space="0" w:color="auto"/>
            <w:bottom w:val="none" w:sz="0" w:space="0" w:color="auto"/>
            <w:right w:val="none" w:sz="0" w:space="0" w:color="auto"/>
          </w:divBdr>
        </w:div>
      </w:divsChild>
    </w:div>
    <w:div w:id="1336499480">
      <w:bodyDiv w:val="1"/>
      <w:marLeft w:val="0"/>
      <w:marRight w:val="0"/>
      <w:marTop w:val="0"/>
      <w:marBottom w:val="0"/>
      <w:divBdr>
        <w:top w:val="none" w:sz="0" w:space="0" w:color="auto"/>
        <w:left w:val="none" w:sz="0" w:space="0" w:color="auto"/>
        <w:bottom w:val="none" w:sz="0" w:space="0" w:color="auto"/>
        <w:right w:val="none" w:sz="0" w:space="0" w:color="auto"/>
      </w:divBdr>
      <w:divsChild>
        <w:div w:id="1565530679">
          <w:marLeft w:val="0"/>
          <w:marRight w:val="0"/>
          <w:marTop w:val="0"/>
          <w:marBottom w:val="0"/>
          <w:divBdr>
            <w:top w:val="none" w:sz="0" w:space="0" w:color="auto"/>
            <w:left w:val="none" w:sz="0" w:space="0" w:color="auto"/>
            <w:bottom w:val="none" w:sz="0" w:space="0" w:color="auto"/>
            <w:right w:val="none" w:sz="0" w:space="0" w:color="auto"/>
          </w:divBdr>
        </w:div>
      </w:divsChild>
    </w:div>
    <w:div w:id="1350182988">
      <w:bodyDiv w:val="1"/>
      <w:marLeft w:val="0"/>
      <w:marRight w:val="0"/>
      <w:marTop w:val="0"/>
      <w:marBottom w:val="0"/>
      <w:divBdr>
        <w:top w:val="none" w:sz="0" w:space="0" w:color="auto"/>
        <w:left w:val="none" w:sz="0" w:space="0" w:color="auto"/>
        <w:bottom w:val="none" w:sz="0" w:space="0" w:color="auto"/>
        <w:right w:val="none" w:sz="0" w:space="0" w:color="auto"/>
      </w:divBdr>
      <w:divsChild>
        <w:div w:id="46491480">
          <w:marLeft w:val="0"/>
          <w:marRight w:val="0"/>
          <w:marTop w:val="0"/>
          <w:marBottom w:val="0"/>
          <w:divBdr>
            <w:top w:val="none" w:sz="0" w:space="0" w:color="auto"/>
            <w:left w:val="none" w:sz="0" w:space="0" w:color="auto"/>
            <w:bottom w:val="none" w:sz="0" w:space="0" w:color="auto"/>
            <w:right w:val="none" w:sz="0" w:space="0" w:color="auto"/>
          </w:divBdr>
        </w:div>
      </w:divsChild>
    </w:div>
    <w:div w:id="1357805045">
      <w:bodyDiv w:val="1"/>
      <w:marLeft w:val="0"/>
      <w:marRight w:val="0"/>
      <w:marTop w:val="0"/>
      <w:marBottom w:val="0"/>
      <w:divBdr>
        <w:top w:val="none" w:sz="0" w:space="0" w:color="auto"/>
        <w:left w:val="none" w:sz="0" w:space="0" w:color="auto"/>
        <w:bottom w:val="none" w:sz="0" w:space="0" w:color="auto"/>
        <w:right w:val="none" w:sz="0" w:space="0" w:color="auto"/>
      </w:divBdr>
      <w:divsChild>
        <w:div w:id="778641349">
          <w:marLeft w:val="0"/>
          <w:marRight w:val="0"/>
          <w:marTop w:val="0"/>
          <w:marBottom w:val="0"/>
          <w:divBdr>
            <w:top w:val="none" w:sz="0" w:space="0" w:color="auto"/>
            <w:left w:val="none" w:sz="0" w:space="0" w:color="auto"/>
            <w:bottom w:val="none" w:sz="0" w:space="0" w:color="auto"/>
            <w:right w:val="none" w:sz="0" w:space="0" w:color="auto"/>
          </w:divBdr>
        </w:div>
      </w:divsChild>
    </w:div>
    <w:div w:id="1396320255">
      <w:bodyDiv w:val="1"/>
      <w:marLeft w:val="0"/>
      <w:marRight w:val="0"/>
      <w:marTop w:val="0"/>
      <w:marBottom w:val="0"/>
      <w:divBdr>
        <w:top w:val="none" w:sz="0" w:space="0" w:color="auto"/>
        <w:left w:val="none" w:sz="0" w:space="0" w:color="auto"/>
        <w:bottom w:val="none" w:sz="0" w:space="0" w:color="auto"/>
        <w:right w:val="none" w:sz="0" w:space="0" w:color="auto"/>
      </w:divBdr>
      <w:divsChild>
        <w:div w:id="1103111443">
          <w:marLeft w:val="0"/>
          <w:marRight w:val="0"/>
          <w:marTop w:val="0"/>
          <w:marBottom w:val="0"/>
          <w:divBdr>
            <w:top w:val="none" w:sz="0" w:space="0" w:color="auto"/>
            <w:left w:val="none" w:sz="0" w:space="0" w:color="auto"/>
            <w:bottom w:val="none" w:sz="0" w:space="0" w:color="auto"/>
            <w:right w:val="none" w:sz="0" w:space="0" w:color="auto"/>
          </w:divBdr>
        </w:div>
      </w:divsChild>
    </w:div>
    <w:div w:id="1440488595">
      <w:bodyDiv w:val="1"/>
      <w:marLeft w:val="0"/>
      <w:marRight w:val="0"/>
      <w:marTop w:val="0"/>
      <w:marBottom w:val="0"/>
      <w:divBdr>
        <w:top w:val="none" w:sz="0" w:space="0" w:color="auto"/>
        <w:left w:val="none" w:sz="0" w:space="0" w:color="auto"/>
        <w:bottom w:val="none" w:sz="0" w:space="0" w:color="auto"/>
        <w:right w:val="none" w:sz="0" w:space="0" w:color="auto"/>
      </w:divBdr>
      <w:divsChild>
        <w:div w:id="1699352179">
          <w:marLeft w:val="0"/>
          <w:marRight w:val="0"/>
          <w:marTop w:val="0"/>
          <w:marBottom w:val="0"/>
          <w:divBdr>
            <w:top w:val="none" w:sz="0" w:space="0" w:color="auto"/>
            <w:left w:val="none" w:sz="0" w:space="0" w:color="auto"/>
            <w:bottom w:val="none" w:sz="0" w:space="0" w:color="auto"/>
            <w:right w:val="none" w:sz="0" w:space="0" w:color="auto"/>
          </w:divBdr>
        </w:div>
      </w:divsChild>
    </w:div>
    <w:div w:id="1447890178">
      <w:bodyDiv w:val="1"/>
      <w:marLeft w:val="0"/>
      <w:marRight w:val="0"/>
      <w:marTop w:val="0"/>
      <w:marBottom w:val="0"/>
      <w:divBdr>
        <w:top w:val="none" w:sz="0" w:space="0" w:color="auto"/>
        <w:left w:val="none" w:sz="0" w:space="0" w:color="auto"/>
        <w:bottom w:val="none" w:sz="0" w:space="0" w:color="auto"/>
        <w:right w:val="none" w:sz="0" w:space="0" w:color="auto"/>
      </w:divBdr>
      <w:divsChild>
        <w:div w:id="264726581">
          <w:marLeft w:val="0"/>
          <w:marRight w:val="0"/>
          <w:marTop w:val="0"/>
          <w:marBottom w:val="0"/>
          <w:divBdr>
            <w:top w:val="none" w:sz="0" w:space="0" w:color="auto"/>
            <w:left w:val="none" w:sz="0" w:space="0" w:color="auto"/>
            <w:bottom w:val="none" w:sz="0" w:space="0" w:color="auto"/>
            <w:right w:val="none" w:sz="0" w:space="0" w:color="auto"/>
          </w:divBdr>
        </w:div>
      </w:divsChild>
    </w:div>
    <w:div w:id="1472401649">
      <w:bodyDiv w:val="1"/>
      <w:marLeft w:val="0"/>
      <w:marRight w:val="0"/>
      <w:marTop w:val="0"/>
      <w:marBottom w:val="0"/>
      <w:divBdr>
        <w:top w:val="none" w:sz="0" w:space="0" w:color="auto"/>
        <w:left w:val="none" w:sz="0" w:space="0" w:color="auto"/>
        <w:bottom w:val="none" w:sz="0" w:space="0" w:color="auto"/>
        <w:right w:val="none" w:sz="0" w:space="0" w:color="auto"/>
      </w:divBdr>
      <w:divsChild>
        <w:div w:id="635263024">
          <w:marLeft w:val="0"/>
          <w:marRight w:val="0"/>
          <w:marTop w:val="0"/>
          <w:marBottom w:val="0"/>
          <w:divBdr>
            <w:top w:val="none" w:sz="0" w:space="0" w:color="auto"/>
            <w:left w:val="none" w:sz="0" w:space="0" w:color="auto"/>
            <w:bottom w:val="none" w:sz="0" w:space="0" w:color="auto"/>
            <w:right w:val="none" w:sz="0" w:space="0" w:color="auto"/>
          </w:divBdr>
        </w:div>
      </w:divsChild>
    </w:div>
    <w:div w:id="1482768920">
      <w:bodyDiv w:val="1"/>
      <w:marLeft w:val="0"/>
      <w:marRight w:val="0"/>
      <w:marTop w:val="0"/>
      <w:marBottom w:val="0"/>
      <w:divBdr>
        <w:top w:val="none" w:sz="0" w:space="0" w:color="auto"/>
        <w:left w:val="none" w:sz="0" w:space="0" w:color="auto"/>
        <w:bottom w:val="none" w:sz="0" w:space="0" w:color="auto"/>
        <w:right w:val="none" w:sz="0" w:space="0" w:color="auto"/>
      </w:divBdr>
      <w:divsChild>
        <w:div w:id="117260572">
          <w:marLeft w:val="0"/>
          <w:marRight w:val="0"/>
          <w:marTop w:val="0"/>
          <w:marBottom w:val="0"/>
          <w:divBdr>
            <w:top w:val="none" w:sz="0" w:space="0" w:color="auto"/>
            <w:left w:val="none" w:sz="0" w:space="0" w:color="auto"/>
            <w:bottom w:val="none" w:sz="0" w:space="0" w:color="auto"/>
            <w:right w:val="none" w:sz="0" w:space="0" w:color="auto"/>
          </w:divBdr>
        </w:div>
      </w:divsChild>
    </w:div>
    <w:div w:id="1490485931">
      <w:bodyDiv w:val="1"/>
      <w:marLeft w:val="0"/>
      <w:marRight w:val="0"/>
      <w:marTop w:val="0"/>
      <w:marBottom w:val="0"/>
      <w:divBdr>
        <w:top w:val="none" w:sz="0" w:space="0" w:color="auto"/>
        <w:left w:val="none" w:sz="0" w:space="0" w:color="auto"/>
        <w:bottom w:val="none" w:sz="0" w:space="0" w:color="auto"/>
        <w:right w:val="none" w:sz="0" w:space="0" w:color="auto"/>
      </w:divBdr>
      <w:divsChild>
        <w:div w:id="858734405">
          <w:marLeft w:val="0"/>
          <w:marRight w:val="0"/>
          <w:marTop w:val="0"/>
          <w:marBottom w:val="0"/>
          <w:divBdr>
            <w:top w:val="none" w:sz="0" w:space="0" w:color="auto"/>
            <w:left w:val="none" w:sz="0" w:space="0" w:color="auto"/>
            <w:bottom w:val="none" w:sz="0" w:space="0" w:color="auto"/>
            <w:right w:val="none" w:sz="0" w:space="0" w:color="auto"/>
          </w:divBdr>
        </w:div>
      </w:divsChild>
    </w:div>
    <w:div w:id="1532767255">
      <w:bodyDiv w:val="1"/>
      <w:marLeft w:val="0"/>
      <w:marRight w:val="0"/>
      <w:marTop w:val="0"/>
      <w:marBottom w:val="0"/>
      <w:divBdr>
        <w:top w:val="none" w:sz="0" w:space="0" w:color="auto"/>
        <w:left w:val="none" w:sz="0" w:space="0" w:color="auto"/>
        <w:bottom w:val="none" w:sz="0" w:space="0" w:color="auto"/>
        <w:right w:val="none" w:sz="0" w:space="0" w:color="auto"/>
      </w:divBdr>
      <w:divsChild>
        <w:div w:id="1343168069">
          <w:marLeft w:val="0"/>
          <w:marRight w:val="0"/>
          <w:marTop w:val="0"/>
          <w:marBottom w:val="0"/>
          <w:divBdr>
            <w:top w:val="none" w:sz="0" w:space="0" w:color="auto"/>
            <w:left w:val="none" w:sz="0" w:space="0" w:color="auto"/>
            <w:bottom w:val="none" w:sz="0" w:space="0" w:color="auto"/>
            <w:right w:val="none" w:sz="0" w:space="0" w:color="auto"/>
          </w:divBdr>
        </w:div>
      </w:divsChild>
    </w:div>
    <w:div w:id="1585146352">
      <w:bodyDiv w:val="1"/>
      <w:marLeft w:val="0"/>
      <w:marRight w:val="0"/>
      <w:marTop w:val="0"/>
      <w:marBottom w:val="0"/>
      <w:divBdr>
        <w:top w:val="none" w:sz="0" w:space="0" w:color="auto"/>
        <w:left w:val="none" w:sz="0" w:space="0" w:color="auto"/>
        <w:bottom w:val="none" w:sz="0" w:space="0" w:color="auto"/>
        <w:right w:val="none" w:sz="0" w:space="0" w:color="auto"/>
      </w:divBdr>
      <w:divsChild>
        <w:div w:id="1683508692">
          <w:marLeft w:val="0"/>
          <w:marRight w:val="0"/>
          <w:marTop w:val="0"/>
          <w:marBottom w:val="0"/>
          <w:divBdr>
            <w:top w:val="none" w:sz="0" w:space="0" w:color="auto"/>
            <w:left w:val="none" w:sz="0" w:space="0" w:color="auto"/>
            <w:bottom w:val="none" w:sz="0" w:space="0" w:color="auto"/>
            <w:right w:val="none" w:sz="0" w:space="0" w:color="auto"/>
          </w:divBdr>
        </w:div>
      </w:divsChild>
    </w:div>
    <w:div w:id="1689796589">
      <w:bodyDiv w:val="1"/>
      <w:marLeft w:val="0"/>
      <w:marRight w:val="0"/>
      <w:marTop w:val="0"/>
      <w:marBottom w:val="0"/>
      <w:divBdr>
        <w:top w:val="none" w:sz="0" w:space="0" w:color="auto"/>
        <w:left w:val="none" w:sz="0" w:space="0" w:color="auto"/>
        <w:bottom w:val="none" w:sz="0" w:space="0" w:color="auto"/>
        <w:right w:val="none" w:sz="0" w:space="0" w:color="auto"/>
      </w:divBdr>
      <w:divsChild>
        <w:div w:id="975182749">
          <w:marLeft w:val="0"/>
          <w:marRight w:val="0"/>
          <w:marTop w:val="0"/>
          <w:marBottom w:val="0"/>
          <w:divBdr>
            <w:top w:val="none" w:sz="0" w:space="0" w:color="auto"/>
            <w:left w:val="none" w:sz="0" w:space="0" w:color="auto"/>
            <w:bottom w:val="none" w:sz="0" w:space="0" w:color="auto"/>
            <w:right w:val="none" w:sz="0" w:space="0" w:color="auto"/>
          </w:divBdr>
        </w:div>
      </w:divsChild>
    </w:div>
    <w:div w:id="1755205010">
      <w:bodyDiv w:val="1"/>
      <w:marLeft w:val="0"/>
      <w:marRight w:val="0"/>
      <w:marTop w:val="0"/>
      <w:marBottom w:val="0"/>
      <w:divBdr>
        <w:top w:val="none" w:sz="0" w:space="0" w:color="auto"/>
        <w:left w:val="none" w:sz="0" w:space="0" w:color="auto"/>
        <w:bottom w:val="none" w:sz="0" w:space="0" w:color="auto"/>
        <w:right w:val="none" w:sz="0" w:space="0" w:color="auto"/>
      </w:divBdr>
      <w:divsChild>
        <w:div w:id="1626498765">
          <w:marLeft w:val="0"/>
          <w:marRight w:val="0"/>
          <w:marTop w:val="0"/>
          <w:marBottom w:val="0"/>
          <w:divBdr>
            <w:top w:val="none" w:sz="0" w:space="0" w:color="auto"/>
            <w:left w:val="none" w:sz="0" w:space="0" w:color="auto"/>
            <w:bottom w:val="none" w:sz="0" w:space="0" w:color="auto"/>
            <w:right w:val="none" w:sz="0" w:space="0" w:color="auto"/>
          </w:divBdr>
        </w:div>
      </w:divsChild>
    </w:div>
    <w:div w:id="1763646954">
      <w:bodyDiv w:val="1"/>
      <w:marLeft w:val="0"/>
      <w:marRight w:val="0"/>
      <w:marTop w:val="0"/>
      <w:marBottom w:val="0"/>
      <w:divBdr>
        <w:top w:val="none" w:sz="0" w:space="0" w:color="auto"/>
        <w:left w:val="none" w:sz="0" w:space="0" w:color="auto"/>
        <w:bottom w:val="none" w:sz="0" w:space="0" w:color="auto"/>
        <w:right w:val="none" w:sz="0" w:space="0" w:color="auto"/>
      </w:divBdr>
      <w:divsChild>
        <w:div w:id="948926482">
          <w:marLeft w:val="0"/>
          <w:marRight w:val="0"/>
          <w:marTop w:val="0"/>
          <w:marBottom w:val="0"/>
          <w:divBdr>
            <w:top w:val="none" w:sz="0" w:space="0" w:color="auto"/>
            <w:left w:val="none" w:sz="0" w:space="0" w:color="auto"/>
            <w:bottom w:val="none" w:sz="0" w:space="0" w:color="auto"/>
            <w:right w:val="none" w:sz="0" w:space="0" w:color="auto"/>
          </w:divBdr>
        </w:div>
      </w:divsChild>
    </w:div>
    <w:div w:id="1764186534">
      <w:bodyDiv w:val="1"/>
      <w:marLeft w:val="0"/>
      <w:marRight w:val="0"/>
      <w:marTop w:val="0"/>
      <w:marBottom w:val="0"/>
      <w:divBdr>
        <w:top w:val="none" w:sz="0" w:space="0" w:color="auto"/>
        <w:left w:val="none" w:sz="0" w:space="0" w:color="auto"/>
        <w:bottom w:val="none" w:sz="0" w:space="0" w:color="auto"/>
        <w:right w:val="none" w:sz="0" w:space="0" w:color="auto"/>
      </w:divBdr>
      <w:divsChild>
        <w:div w:id="1272585387">
          <w:marLeft w:val="0"/>
          <w:marRight w:val="0"/>
          <w:marTop w:val="0"/>
          <w:marBottom w:val="0"/>
          <w:divBdr>
            <w:top w:val="none" w:sz="0" w:space="0" w:color="auto"/>
            <w:left w:val="none" w:sz="0" w:space="0" w:color="auto"/>
            <w:bottom w:val="none" w:sz="0" w:space="0" w:color="auto"/>
            <w:right w:val="none" w:sz="0" w:space="0" w:color="auto"/>
          </w:divBdr>
        </w:div>
      </w:divsChild>
    </w:div>
    <w:div w:id="1814368124">
      <w:bodyDiv w:val="1"/>
      <w:marLeft w:val="0"/>
      <w:marRight w:val="0"/>
      <w:marTop w:val="0"/>
      <w:marBottom w:val="0"/>
      <w:divBdr>
        <w:top w:val="none" w:sz="0" w:space="0" w:color="auto"/>
        <w:left w:val="none" w:sz="0" w:space="0" w:color="auto"/>
        <w:bottom w:val="none" w:sz="0" w:space="0" w:color="auto"/>
        <w:right w:val="none" w:sz="0" w:space="0" w:color="auto"/>
      </w:divBdr>
      <w:divsChild>
        <w:div w:id="1497646875">
          <w:marLeft w:val="0"/>
          <w:marRight w:val="0"/>
          <w:marTop w:val="0"/>
          <w:marBottom w:val="0"/>
          <w:divBdr>
            <w:top w:val="none" w:sz="0" w:space="0" w:color="auto"/>
            <w:left w:val="none" w:sz="0" w:space="0" w:color="auto"/>
            <w:bottom w:val="none" w:sz="0" w:space="0" w:color="auto"/>
            <w:right w:val="none" w:sz="0" w:space="0" w:color="auto"/>
          </w:divBdr>
        </w:div>
      </w:divsChild>
    </w:div>
    <w:div w:id="1828668081">
      <w:bodyDiv w:val="1"/>
      <w:marLeft w:val="0"/>
      <w:marRight w:val="0"/>
      <w:marTop w:val="0"/>
      <w:marBottom w:val="0"/>
      <w:divBdr>
        <w:top w:val="none" w:sz="0" w:space="0" w:color="auto"/>
        <w:left w:val="none" w:sz="0" w:space="0" w:color="auto"/>
        <w:bottom w:val="none" w:sz="0" w:space="0" w:color="auto"/>
        <w:right w:val="none" w:sz="0" w:space="0" w:color="auto"/>
      </w:divBdr>
      <w:divsChild>
        <w:div w:id="892738938">
          <w:marLeft w:val="0"/>
          <w:marRight w:val="0"/>
          <w:marTop w:val="0"/>
          <w:marBottom w:val="0"/>
          <w:divBdr>
            <w:top w:val="none" w:sz="0" w:space="0" w:color="auto"/>
            <w:left w:val="none" w:sz="0" w:space="0" w:color="auto"/>
            <w:bottom w:val="none" w:sz="0" w:space="0" w:color="auto"/>
            <w:right w:val="none" w:sz="0" w:space="0" w:color="auto"/>
          </w:divBdr>
        </w:div>
      </w:divsChild>
    </w:div>
    <w:div w:id="1830561887">
      <w:bodyDiv w:val="1"/>
      <w:marLeft w:val="0"/>
      <w:marRight w:val="0"/>
      <w:marTop w:val="0"/>
      <w:marBottom w:val="0"/>
      <w:divBdr>
        <w:top w:val="none" w:sz="0" w:space="0" w:color="auto"/>
        <w:left w:val="none" w:sz="0" w:space="0" w:color="auto"/>
        <w:bottom w:val="none" w:sz="0" w:space="0" w:color="auto"/>
        <w:right w:val="none" w:sz="0" w:space="0" w:color="auto"/>
      </w:divBdr>
      <w:divsChild>
        <w:div w:id="1610624359">
          <w:marLeft w:val="0"/>
          <w:marRight w:val="0"/>
          <w:marTop w:val="0"/>
          <w:marBottom w:val="0"/>
          <w:divBdr>
            <w:top w:val="none" w:sz="0" w:space="0" w:color="auto"/>
            <w:left w:val="none" w:sz="0" w:space="0" w:color="auto"/>
            <w:bottom w:val="none" w:sz="0" w:space="0" w:color="auto"/>
            <w:right w:val="none" w:sz="0" w:space="0" w:color="auto"/>
          </w:divBdr>
        </w:div>
      </w:divsChild>
    </w:div>
    <w:div w:id="1837647068">
      <w:bodyDiv w:val="1"/>
      <w:marLeft w:val="0"/>
      <w:marRight w:val="0"/>
      <w:marTop w:val="0"/>
      <w:marBottom w:val="0"/>
      <w:divBdr>
        <w:top w:val="none" w:sz="0" w:space="0" w:color="auto"/>
        <w:left w:val="none" w:sz="0" w:space="0" w:color="auto"/>
        <w:bottom w:val="none" w:sz="0" w:space="0" w:color="auto"/>
        <w:right w:val="none" w:sz="0" w:space="0" w:color="auto"/>
      </w:divBdr>
      <w:divsChild>
        <w:div w:id="726999038">
          <w:marLeft w:val="0"/>
          <w:marRight w:val="0"/>
          <w:marTop w:val="0"/>
          <w:marBottom w:val="0"/>
          <w:divBdr>
            <w:top w:val="none" w:sz="0" w:space="0" w:color="auto"/>
            <w:left w:val="none" w:sz="0" w:space="0" w:color="auto"/>
            <w:bottom w:val="none" w:sz="0" w:space="0" w:color="auto"/>
            <w:right w:val="none" w:sz="0" w:space="0" w:color="auto"/>
          </w:divBdr>
        </w:div>
      </w:divsChild>
    </w:div>
    <w:div w:id="1923635293">
      <w:bodyDiv w:val="1"/>
      <w:marLeft w:val="0"/>
      <w:marRight w:val="0"/>
      <w:marTop w:val="0"/>
      <w:marBottom w:val="0"/>
      <w:divBdr>
        <w:top w:val="none" w:sz="0" w:space="0" w:color="auto"/>
        <w:left w:val="none" w:sz="0" w:space="0" w:color="auto"/>
        <w:bottom w:val="none" w:sz="0" w:space="0" w:color="auto"/>
        <w:right w:val="none" w:sz="0" w:space="0" w:color="auto"/>
      </w:divBdr>
      <w:divsChild>
        <w:div w:id="1446579147">
          <w:marLeft w:val="0"/>
          <w:marRight w:val="0"/>
          <w:marTop w:val="0"/>
          <w:marBottom w:val="0"/>
          <w:divBdr>
            <w:top w:val="none" w:sz="0" w:space="0" w:color="auto"/>
            <w:left w:val="none" w:sz="0" w:space="0" w:color="auto"/>
            <w:bottom w:val="none" w:sz="0" w:space="0" w:color="auto"/>
            <w:right w:val="none" w:sz="0" w:space="0" w:color="auto"/>
          </w:divBdr>
        </w:div>
      </w:divsChild>
    </w:div>
    <w:div w:id="1950357169">
      <w:bodyDiv w:val="1"/>
      <w:marLeft w:val="0"/>
      <w:marRight w:val="0"/>
      <w:marTop w:val="0"/>
      <w:marBottom w:val="0"/>
      <w:divBdr>
        <w:top w:val="none" w:sz="0" w:space="0" w:color="auto"/>
        <w:left w:val="none" w:sz="0" w:space="0" w:color="auto"/>
        <w:bottom w:val="none" w:sz="0" w:space="0" w:color="auto"/>
        <w:right w:val="none" w:sz="0" w:space="0" w:color="auto"/>
      </w:divBdr>
      <w:divsChild>
        <w:div w:id="1582835014">
          <w:marLeft w:val="0"/>
          <w:marRight w:val="0"/>
          <w:marTop w:val="0"/>
          <w:marBottom w:val="0"/>
          <w:divBdr>
            <w:top w:val="none" w:sz="0" w:space="0" w:color="auto"/>
            <w:left w:val="none" w:sz="0" w:space="0" w:color="auto"/>
            <w:bottom w:val="none" w:sz="0" w:space="0" w:color="auto"/>
            <w:right w:val="none" w:sz="0" w:space="0" w:color="auto"/>
          </w:divBdr>
        </w:div>
      </w:divsChild>
    </w:div>
    <w:div w:id="1982227595">
      <w:bodyDiv w:val="1"/>
      <w:marLeft w:val="0"/>
      <w:marRight w:val="0"/>
      <w:marTop w:val="0"/>
      <w:marBottom w:val="0"/>
      <w:divBdr>
        <w:top w:val="none" w:sz="0" w:space="0" w:color="auto"/>
        <w:left w:val="none" w:sz="0" w:space="0" w:color="auto"/>
        <w:bottom w:val="none" w:sz="0" w:space="0" w:color="auto"/>
        <w:right w:val="none" w:sz="0" w:space="0" w:color="auto"/>
      </w:divBdr>
      <w:divsChild>
        <w:div w:id="1825927059">
          <w:marLeft w:val="0"/>
          <w:marRight w:val="0"/>
          <w:marTop w:val="0"/>
          <w:marBottom w:val="0"/>
          <w:divBdr>
            <w:top w:val="none" w:sz="0" w:space="0" w:color="auto"/>
            <w:left w:val="none" w:sz="0" w:space="0" w:color="auto"/>
            <w:bottom w:val="none" w:sz="0" w:space="0" w:color="auto"/>
            <w:right w:val="none" w:sz="0" w:space="0" w:color="auto"/>
          </w:divBdr>
        </w:div>
      </w:divsChild>
    </w:div>
    <w:div w:id="2001426915">
      <w:bodyDiv w:val="1"/>
      <w:marLeft w:val="0"/>
      <w:marRight w:val="0"/>
      <w:marTop w:val="0"/>
      <w:marBottom w:val="0"/>
      <w:divBdr>
        <w:top w:val="none" w:sz="0" w:space="0" w:color="auto"/>
        <w:left w:val="none" w:sz="0" w:space="0" w:color="auto"/>
        <w:bottom w:val="none" w:sz="0" w:space="0" w:color="auto"/>
        <w:right w:val="none" w:sz="0" w:space="0" w:color="auto"/>
      </w:divBdr>
      <w:divsChild>
        <w:div w:id="876550886">
          <w:marLeft w:val="0"/>
          <w:marRight w:val="0"/>
          <w:marTop w:val="0"/>
          <w:marBottom w:val="0"/>
          <w:divBdr>
            <w:top w:val="none" w:sz="0" w:space="0" w:color="auto"/>
            <w:left w:val="none" w:sz="0" w:space="0" w:color="auto"/>
            <w:bottom w:val="none" w:sz="0" w:space="0" w:color="auto"/>
            <w:right w:val="none" w:sz="0" w:space="0" w:color="auto"/>
          </w:divBdr>
        </w:div>
      </w:divsChild>
    </w:div>
    <w:div w:id="2010405101">
      <w:bodyDiv w:val="1"/>
      <w:marLeft w:val="0"/>
      <w:marRight w:val="0"/>
      <w:marTop w:val="0"/>
      <w:marBottom w:val="0"/>
      <w:divBdr>
        <w:top w:val="none" w:sz="0" w:space="0" w:color="auto"/>
        <w:left w:val="none" w:sz="0" w:space="0" w:color="auto"/>
        <w:bottom w:val="none" w:sz="0" w:space="0" w:color="auto"/>
        <w:right w:val="none" w:sz="0" w:space="0" w:color="auto"/>
      </w:divBdr>
      <w:divsChild>
        <w:div w:id="1547521576">
          <w:marLeft w:val="0"/>
          <w:marRight w:val="0"/>
          <w:marTop w:val="0"/>
          <w:marBottom w:val="0"/>
          <w:divBdr>
            <w:top w:val="none" w:sz="0" w:space="0" w:color="auto"/>
            <w:left w:val="none" w:sz="0" w:space="0" w:color="auto"/>
            <w:bottom w:val="none" w:sz="0" w:space="0" w:color="auto"/>
            <w:right w:val="none" w:sz="0" w:space="0" w:color="auto"/>
          </w:divBdr>
        </w:div>
      </w:divsChild>
    </w:div>
    <w:div w:id="2033917029">
      <w:bodyDiv w:val="1"/>
      <w:marLeft w:val="0"/>
      <w:marRight w:val="0"/>
      <w:marTop w:val="0"/>
      <w:marBottom w:val="0"/>
      <w:divBdr>
        <w:top w:val="none" w:sz="0" w:space="0" w:color="auto"/>
        <w:left w:val="none" w:sz="0" w:space="0" w:color="auto"/>
        <w:bottom w:val="none" w:sz="0" w:space="0" w:color="auto"/>
        <w:right w:val="none" w:sz="0" w:space="0" w:color="auto"/>
      </w:divBdr>
      <w:divsChild>
        <w:div w:id="845904074">
          <w:marLeft w:val="0"/>
          <w:marRight w:val="0"/>
          <w:marTop w:val="0"/>
          <w:marBottom w:val="0"/>
          <w:divBdr>
            <w:top w:val="none" w:sz="0" w:space="0" w:color="auto"/>
            <w:left w:val="none" w:sz="0" w:space="0" w:color="auto"/>
            <w:bottom w:val="none" w:sz="0" w:space="0" w:color="auto"/>
            <w:right w:val="none" w:sz="0" w:space="0" w:color="auto"/>
          </w:divBdr>
        </w:div>
      </w:divsChild>
    </w:div>
    <w:div w:id="2056461134">
      <w:bodyDiv w:val="1"/>
      <w:marLeft w:val="0"/>
      <w:marRight w:val="0"/>
      <w:marTop w:val="0"/>
      <w:marBottom w:val="0"/>
      <w:divBdr>
        <w:top w:val="none" w:sz="0" w:space="0" w:color="auto"/>
        <w:left w:val="none" w:sz="0" w:space="0" w:color="auto"/>
        <w:bottom w:val="none" w:sz="0" w:space="0" w:color="auto"/>
        <w:right w:val="none" w:sz="0" w:space="0" w:color="auto"/>
      </w:divBdr>
      <w:divsChild>
        <w:div w:id="1612127440">
          <w:marLeft w:val="0"/>
          <w:marRight w:val="0"/>
          <w:marTop w:val="0"/>
          <w:marBottom w:val="0"/>
          <w:divBdr>
            <w:top w:val="none" w:sz="0" w:space="0" w:color="auto"/>
            <w:left w:val="none" w:sz="0" w:space="0" w:color="auto"/>
            <w:bottom w:val="none" w:sz="0" w:space="0" w:color="auto"/>
            <w:right w:val="none" w:sz="0" w:space="0" w:color="auto"/>
          </w:divBdr>
          <w:divsChild>
            <w:div w:id="71049542">
              <w:marLeft w:val="0"/>
              <w:marRight w:val="0"/>
              <w:marTop w:val="0"/>
              <w:marBottom w:val="0"/>
              <w:divBdr>
                <w:top w:val="none" w:sz="0" w:space="0" w:color="auto"/>
                <w:left w:val="none" w:sz="0" w:space="0" w:color="auto"/>
                <w:bottom w:val="none" w:sz="0" w:space="0" w:color="auto"/>
                <w:right w:val="none" w:sz="0" w:space="0" w:color="auto"/>
              </w:divBdr>
            </w:div>
            <w:div w:id="383910442">
              <w:marLeft w:val="0"/>
              <w:marRight w:val="0"/>
              <w:marTop w:val="0"/>
              <w:marBottom w:val="0"/>
              <w:divBdr>
                <w:top w:val="none" w:sz="0" w:space="0" w:color="auto"/>
                <w:left w:val="none" w:sz="0" w:space="0" w:color="auto"/>
                <w:bottom w:val="none" w:sz="0" w:space="0" w:color="auto"/>
                <w:right w:val="none" w:sz="0" w:space="0" w:color="auto"/>
              </w:divBdr>
            </w:div>
            <w:div w:id="420417830">
              <w:marLeft w:val="0"/>
              <w:marRight w:val="0"/>
              <w:marTop w:val="0"/>
              <w:marBottom w:val="0"/>
              <w:divBdr>
                <w:top w:val="none" w:sz="0" w:space="0" w:color="auto"/>
                <w:left w:val="none" w:sz="0" w:space="0" w:color="auto"/>
                <w:bottom w:val="none" w:sz="0" w:space="0" w:color="auto"/>
                <w:right w:val="none" w:sz="0" w:space="0" w:color="auto"/>
              </w:divBdr>
            </w:div>
            <w:div w:id="490828118">
              <w:marLeft w:val="0"/>
              <w:marRight w:val="0"/>
              <w:marTop w:val="0"/>
              <w:marBottom w:val="0"/>
              <w:divBdr>
                <w:top w:val="none" w:sz="0" w:space="0" w:color="auto"/>
                <w:left w:val="none" w:sz="0" w:space="0" w:color="auto"/>
                <w:bottom w:val="none" w:sz="0" w:space="0" w:color="auto"/>
                <w:right w:val="none" w:sz="0" w:space="0" w:color="auto"/>
              </w:divBdr>
            </w:div>
            <w:div w:id="501743844">
              <w:marLeft w:val="0"/>
              <w:marRight w:val="0"/>
              <w:marTop w:val="0"/>
              <w:marBottom w:val="0"/>
              <w:divBdr>
                <w:top w:val="none" w:sz="0" w:space="0" w:color="auto"/>
                <w:left w:val="none" w:sz="0" w:space="0" w:color="auto"/>
                <w:bottom w:val="none" w:sz="0" w:space="0" w:color="auto"/>
                <w:right w:val="none" w:sz="0" w:space="0" w:color="auto"/>
              </w:divBdr>
            </w:div>
            <w:div w:id="507643658">
              <w:marLeft w:val="0"/>
              <w:marRight w:val="0"/>
              <w:marTop w:val="0"/>
              <w:marBottom w:val="0"/>
              <w:divBdr>
                <w:top w:val="none" w:sz="0" w:space="0" w:color="auto"/>
                <w:left w:val="none" w:sz="0" w:space="0" w:color="auto"/>
                <w:bottom w:val="none" w:sz="0" w:space="0" w:color="auto"/>
                <w:right w:val="none" w:sz="0" w:space="0" w:color="auto"/>
              </w:divBdr>
            </w:div>
            <w:div w:id="606086748">
              <w:marLeft w:val="0"/>
              <w:marRight w:val="0"/>
              <w:marTop w:val="0"/>
              <w:marBottom w:val="0"/>
              <w:divBdr>
                <w:top w:val="none" w:sz="0" w:space="0" w:color="auto"/>
                <w:left w:val="none" w:sz="0" w:space="0" w:color="auto"/>
                <w:bottom w:val="none" w:sz="0" w:space="0" w:color="auto"/>
                <w:right w:val="none" w:sz="0" w:space="0" w:color="auto"/>
              </w:divBdr>
            </w:div>
            <w:div w:id="625162241">
              <w:marLeft w:val="0"/>
              <w:marRight w:val="0"/>
              <w:marTop w:val="0"/>
              <w:marBottom w:val="0"/>
              <w:divBdr>
                <w:top w:val="none" w:sz="0" w:space="0" w:color="auto"/>
                <w:left w:val="none" w:sz="0" w:space="0" w:color="auto"/>
                <w:bottom w:val="none" w:sz="0" w:space="0" w:color="auto"/>
                <w:right w:val="none" w:sz="0" w:space="0" w:color="auto"/>
              </w:divBdr>
            </w:div>
            <w:div w:id="66146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345402">
      <w:bodyDiv w:val="1"/>
      <w:marLeft w:val="0"/>
      <w:marRight w:val="0"/>
      <w:marTop w:val="0"/>
      <w:marBottom w:val="0"/>
      <w:divBdr>
        <w:top w:val="none" w:sz="0" w:space="0" w:color="auto"/>
        <w:left w:val="none" w:sz="0" w:space="0" w:color="auto"/>
        <w:bottom w:val="none" w:sz="0" w:space="0" w:color="auto"/>
        <w:right w:val="none" w:sz="0" w:space="0" w:color="auto"/>
      </w:divBdr>
      <w:divsChild>
        <w:div w:id="1093823679">
          <w:marLeft w:val="0"/>
          <w:marRight w:val="0"/>
          <w:marTop w:val="0"/>
          <w:marBottom w:val="0"/>
          <w:divBdr>
            <w:top w:val="none" w:sz="0" w:space="0" w:color="auto"/>
            <w:left w:val="none" w:sz="0" w:space="0" w:color="auto"/>
            <w:bottom w:val="none" w:sz="0" w:space="0" w:color="auto"/>
            <w:right w:val="none" w:sz="0" w:space="0" w:color="auto"/>
          </w:divBdr>
        </w:div>
      </w:divsChild>
    </w:div>
    <w:div w:id="2114204728">
      <w:bodyDiv w:val="1"/>
      <w:marLeft w:val="0"/>
      <w:marRight w:val="0"/>
      <w:marTop w:val="0"/>
      <w:marBottom w:val="0"/>
      <w:divBdr>
        <w:top w:val="none" w:sz="0" w:space="0" w:color="auto"/>
        <w:left w:val="none" w:sz="0" w:space="0" w:color="auto"/>
        <w:bottom w:val="none" w:sz="0" w:space="0" w:color="auto"/>
        <w:right w:val="none" w:sz="0" w:space="0" w:color="auto"/>
      </w:divBdr>
      <w:divsChild>
        <w:div w:id="688795438">
          <w:marLeft w:val="0"/>
          <w:marRight w:val="0"/>
          <w:marTop w:val="0"/>
          <w:marBottom w:val="0"/>
          <w:divBdr>
            <w:top w:val="none" w:sz="0" w:space="0" w:color="auto"/>
            <w:left w:val="none" w:sz="0" w:space="0" w:color="auto"/>
            <w:bottom w:val="none" w:sz="0" w:space="0" w:color="auto"/>
            <w:right w:val="none" w:sz="0" w:space="0" w:color="auto"/>
          </w:divBdr>
          <w:divsChild>
            <w:div w:id="72738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348692">
      <w:bodyDiv w:val="1"/>
      <w:marLeft w:val="0"/>
      <w:marRight w:val="0"/>
      <w:marTop w:val="0"/>
      <w:marBottom w:val="0"/>
      <w:divBdr>
        <w:top w:val="none" w:sz="0" w:space="0" w:color="auto"/>
        <w:left w:val="none" w:sz="0" w:space="0" w:color="auto"/>
        <w:bottom w:val="none" w:sz="0" w:space="0" w:color="auto"/>
        <w:right w:val="none" w:sz="0" w:space="0" w:color="auto"/>
      </w:divBdr>
      <w:divsChild>
        <w:div w:id="916330598">
          <w:marLeft w:val="0"/>
          <w:marRight w:val="0"/>
          <w:marTop w:val="0"/>
          <w:marBottom w:val="0"/>
          <w:divBdr>
            <w:top w:val="none" w:sz="0" w:space="0" w:color="auto"/>
            <w:left w:val="none" w:sz="0" w:space="0" w:color="auto"/>
            <w:bottom w:val="none" w:sz="0" w:space="0" w:color="auto"/>
            <w:right w:val="none" w:sz="0" w:space="0" w:color="auto"/>
          </w:divBdr>
          <w:divsChild>
            <w:div w:id="40017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673060">
      <w:bodyDiv w:val="1"/>
      <w:marLeft w:val="0"/>
      <w:marRight w:val="0"/>
      <w:marTop w:val="0"/>
      <w:marBottom w:val="0"/>
      <w:divBdr>
        <w:top w:val="none" w:sz="0" w:space="0" w:color="auto"/>
        <w:left w:val="none" w:sz="0" w:space="0" w:color="auto"/>
        <w:bottom w:val="none" w:sz="0" w:space="0" w:color="auto"/>
        <w:right w:val="none" w:sz="0" w:space="0" w:color="auto"/>
      </w:divBdr>
    </w:div>
    <w:div w:id="2139955807">
      <w:bodyDiv w:val="1"/>
      <w:marLeft w:val="0"/>
      <w:marRight w:val="0"/>
      <w:marTop w:val="0"/>
      <w:marBottom w:val="0"/>
      <w:divBdr>
        <w:top w:val="none" w:sz="0" w:space="0" w:color="auto"/>
        <w:left w:val="none" w:sz="0" w:space="0" w:color="auto"/>
        <w:bottom w:val="none" w:sz="0" w:space="0" w:color="auto"/>
        <w:right w:val="none" w:sz="0" w:space="0" w:color="auto"/>
      </w:divBdr>
      <w:divsChild>
        <w:div w:id="2160858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562</Words>
  <Characters>3210</Characters>
  <Application>Microsoft Office Word</Application>
  <DocSecurity>0</DocSecurity>
  <Lines>26</Lines>
  <Paragraphs>7</Paragraphs>
  <ScaleCrop>false</ScaleCrop>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内部控制与风险管理</dc:title>
  <dc:subject/>
  <dc:creator>章从大</dc:creator>
  <cp:keywords>中国财税管理课程生动化、形象化第一人</cp:keywords>
  <dc:description>中国财税管理课程生动化、形象化第一人</dc:description>
  <cp:lastModifiedBy>章 从大</cp:lastModifiedBy>
  <cp:revision>11</cp:revision>
  <dcterms:created xsi:type="dcterms:W3CDTF">2020-10-22T01:48:00Z</dcterms:created>
  <dcterms:modified xsi:type="dcterms:W3CDTF">2023-02-10T01:25:00Z</dcterms:modified>
</cp:coreProperties>
</file>