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微软雅黑" w:hAnsi="微软雅黑" w:eastAsia="微软雅黑" w:cs="微软雅黑"/>
          <w:b/>
          <w:bCs/>
          <w:sz w:val="32"/>
          <w:szCs w:val="32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32"/>
          <w:szCs w:val="32"/>
        </w:rPr>
        <w:t>林小婷老师</w:t>
      </w:r>
      <w:r>
        <w:rPr>
          <w:rFonts w:hint="eastAsia" w:ascii="微软雅黑" w:hAnsi="微软雅黑" w:eastAsia="微软雅黑" w:cs="微软雅黑"/>
          <w:b/>
          <w:bCs/>
          <w:sz w:val="32"/>
          <w:szCs w:val="32"/>
          <w:lang w:val="en-US" w:eastAsia="zh-CN"/>
        </w:rPr>
        <w:t>简历</w:t>
      </w:r>
    </w:p>
    <w:p>
      <w:pPr>
        <w:rPr>
          <w:rFonts w:hint="eastAsia" w:ascii="微软雅黑" w:hAnsi="微软雅黑" w:eastAsia="微软雅黑" w:cs="微软雅黑"/>
          <w:b/>
          <w:bCs/>
          <w:sz w:val="24"/>
          <w:szCs w:val="24"/>
          <w:lang w:val="en-US" w:eastAsia="zh-CN"/>
        </w:rPr>
      </w:pPr>
    </w:p>
    <w:p>
      <w:pPr>
        <w:numPr>
          <w:ilvl w:val="0"/>
          <w:numId w:val="1"/>
        </w:numPr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3716655</wp:posOffset>
            </wp:positionH>
            <wp:positionV relativeFrom="paragraph">
              <wp:posOffset>80645</wp:posOffset>
            </wp:positionV>
            <wp:extent cx="1843405" cy="2767330"/>
            <wp:effectExtent l="0" t="0" r="4445" b="13970"/>
            <wp:wrapNone/>
            <wp:docPr id="51203" name="图片 1" descr="7U8A88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03" name="图片 1" descr="7U8A883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843405" cy="27673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湖北中烟/云南中烟/福建中烟等合作讲师</w:t>
      </w:r>
    </w:p>
    <w:p>
      <w:pPr>
        <w:numPr>
          <w:ilvl w:val="0"/>
          <w:numId w:val="1"/>
        </w:numPr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国家注册培训师</w:t>
      </w:r>
    </w:p>
    <w:p>
      <w:pPr>
        <w:numPr>
          <w:ilvl w:val="0"/>
          <w:numId w:val="1"/>
        </w:numPr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礼仪培训师</w:t>
      </w:r>
    </w:p>
    <w:p>
      <w:pPr>
        <w:numPr>
          <w:ilvl w:val="0"/>
          <w:numId w:val="1"/>
        </w:numPr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曾任爱施德股份企业培训师</w:t>
      </w:r>
    </w:p>
    <w:p>
      <w:pPr>
        <w:numPr>
          <w:ilvl w:val="0"/>
          <w:numId w:val="1"/>
        </w:numPr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曾任银鹭集团企业培训师</w:t>
      </w:r>
    </w:p>
    <w:p>
      <w:pPr>
        <w:numPr>
          <w:ilvl w:val="0"/>
          <w:numId w:val="1"/>
        </w:numPr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曾任中华海峡两岸茶业协会秘书长</w:t>
      </w:r>
    </w:p>
    <w:p>
      <w:pPr>
        <w:numPr>
          <w:ilvl w:val="0"/>
          <w:numId w:val="1"/>
        </w:numPr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曾任清雅源集团董助</w:t>
      </w:r>
    </w:p>
    <w:p>
      <w:pPr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斜杠青年、评茶师、花艺师、咖啡师、茶艺师、店老板</w:t>
      </w:r>
    </w:p>
    <w:p>
      <w:pPr>
        <w:rPr>
          <w:rFonts w:hint="eastAsia" w:ascii="微软雅黑" w:hAnsi="微软雅黑" w:eastAsia="微软雅黑" w:cs="微软雅黑"/>
          <w:sz w:val="24"/>
          <w:szCs w:val="24"/>
        </w:rPr>
      </w:pPr>
    </w:p>
    <w:p>
      <w:pPr>
        <w:numPr>
          <w:ilvl w:val="0"/>
          <w:numId w:val="2"/>
        </w:numPr>
        <w:rPr>
          <w:rFonts w:hint="eastAsia" w:ascii="微软雅黑" w:hAnsi="微软雅黑" w:eastAsia="微软雅黑" w:cs="微软雅黑"/>
          <w:b/>
          <w:bCs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4"/>
          <w:szCs w:val="24"/>
          <w:lang w:val="en-US" w:eastAsia="zh-CN"/>
        </w:rPr>
        <w:t>职业背景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10年商务礼仪培训经验，客户类型涉及政府机关、企事业单位、银行、医院、高校以及窗口服务行业，积累了丰富的教学实践经验；8年商务政府公关接待实战经验，客户类型涉及大陆政府机关、企事业单位、台湾、香港等，具有具体实战经验。曾任上市公司董事长助理，协会商会运营经验。实战与理论深入结合。</w:t>
      </w:r>
    </w:p>
    <w:p>
      <w:pPr>
        <w:numPr>
          <w:ilvl w:val="0"/>
          <w:numId w:val="2"/>
        </w:numPr>
        <w:ind w:left="0" w:leftChars="0" w:firstLine="0" w:firstLineChars="0"/>
        <w:rPr>
          <w:rFonts w:hint="eastAsia" w:ascii="微软雅黑" w:hAnsi="微软雅黑" w:eastAsia="微软雅黑" w:cs="微软雅黑"/>
          <w:b/>
          <w:bCs/>
          <w:sz w:val="24"/>
          <w:szCs w:val="24"/>
        </w:rPr>
      </w:pPr>
      <w:r>
        <w:rPr>
          <w:rFonts w:hint="eastAsia" w:ascii="微软雅黑" w:hAnsi="微软雅黑" w:eastAsia="微软雅黑" w:cs="微软雅黑"/>
          <w:b/>
          <w:bCs/>
          <w:sz w:val="24"/>
          <w:szCs w:val="24"/>
        </w:rPr>
        <w:t>课程风格</w:t>
      </w:r>
    </w:p>
    <w:p>
      <w:pPr>
        <w:numPr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互动式教学，擅长于通过细节分析，深入问题细节，深入浅出引导学员发现问题，逐步引导，让学员学会从细节分析问题，提升学员发现问题解决问题的能力。</w:t>
      </w:r>
    </w:p>
    <w:p>
      <w:pPr>
        <w:numPr>
          <w:numId w:val="0"/>
        </w:numP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</w:p>
    <w:p>
      <w:pPr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b/>
          <w:bCs/>
          <w:sz w:val="24"/>
          <w:szCs w:val="24"/>
          <w:lang w:val="en-US" w:eastAsia="zh-CN"/>
        </w:rPr>
        <w:t>三、</w:t>
      </w:r>
      <w:r>
        <w:rPr>
          <w:rFonts w:hint="eastAsia" w:ascii="微软雅黑" w:hAnsi="微软雅黑" w:eastAsia="微软雅黑" w:cs="微软雅黑"/>
          <w:b/>
          <w:bCs/>
          <w:sz w:val="24"/>
          <w:szCs w:val="24"/>
        </w:rPr>
        <w:t>核心授课领域</w:t>
      </w:r>
    </w:p>
    <w:p>
      <w:pPr>
        <w:numPr>
          <w:ilvl w:val="0"/>
          <w:numId w:val="3"/>
        </w:numPr>
        <w:ind w:left="420" w:leftChars="0" w:hanging="420" w:firstLineChars="0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卷烟营销：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烟草行业分析、</w:t>
      </w:r>
      <w:r>
        <w:rPr>
          <w:rFonts w:hint="eastAsia" w:ascii="微软雅黑" w:hAnsi="微软雅黑" w:eastAsia="微软雅黑" w:cs="微软雅黑"/>
          <w:sz w:val="24"/>
          <w:szCs w:val="24"/>
        </w:rPr>
        <w:t>卷烟品牌培育、卷烟品牌营销策划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/策论撰写</w:t>
      </w:r>
      <w:r>
        <w:rPr>
          <w:rFonts w:hint="eastAsia" w:ascii="微软雅黑" w:hAnsi="微软雅黑" w:eastAsia="微软雅黑" w:cs="微软雅黑"/>
          <w:sz w:val="24"/>
          <w:szCs w:val="24"/>
        </w:rPr>
        <w:t>、卷烟品牌宣讲、卷烟市场分析、</w:t>
      </w:r>
      <w:r>
        <w:rPr>
          <w:rFonts w:hint="eastAsia" w:ascii="微软雅黑" w:hAnsi="微软雅黑" w:eastAsia="微软雅黑" w:cs="微软雅黑"/>
          <w:b/>
          <w:bCs/>
          <w:sz w:val="24"/>
          <w:szCs w:val="24"/>
        </w:rPr>
        <w:t>卷烟营销竞赛辅导</w:t>
      </w:r>
      <w:r>
        <w:rPr>
          <w:rFonts w:hint="eastAsia" w:ascii="微软雅黑" w:hAnsi="微软雅黑" w:eastAsia="微软雅黑" w:cs="微软雅黑"/>
          <w:sz w:val="24"/>
          <w:szCs w:val="24"/>
        </w:rPr>
        <w:t>、卷烟营销鉴定辅导</w:t>
      </w:r>
    </w:p>
    <w:p>
      <w:pPr>
        <w:numPr>
          <w:ilvl w:val="0"/>
          <w:numId w:val="3"/>
        </w:numPr>
        <w:ind w:left="420" w:leftChars="0" w:hanging="420" w:firstLineChars="0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卷烟物流：烟草物流鉴定辅导</w:t>
      </w: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t>，</w:t>
      </w: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烟草物流服务技能提升</w:t>
      </w:r>
    </w:p>
    <w:p>
      <w:pPr>
        <w:numPr>
          <w:ilvl w:val="0"/>
          <w:numId w:val="3"/>
        </w:numPr>
        <w:ind w:left="420" w:leftChars="0" w:hanging="420" w:firstLineChars="0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其他课题：TTT系列培训，商务礼仪培训实操</w:t>
      </w:r>
    </w:p>
    <w:p>
      <w:pPr>
        <w:rPr>
          <w:rFonts w:hint="eastAsia" w:ascii="微软雅黑" w:hAnsi="微软雅黑" w:eastAsia="微软雅黑" w:cs="微软雅黑"/>
          <w:b/>
          <w:bCs/>
          <w:sz w:val="24"/>
          <w:szCs w:val="24"/>
        </w:rPr>
      </w:pPr>
      <w:r>
        <w:rPr>
          <w:rFonts w:hint="eastAsia" w:ascii="微软雅黑" w:hAnsi="微软雅黑" w:eastAsia="微软雅黑" w:cs="微软雅黑"/>
          <w:b/>
          <w:bCs/>
          <w:sz w:val="24"/>
          <w:szCs w:val="24"/>
          <w:lang w:val="en-US" w:eastAsia="zh-CN"/>
        </w:rPr>
        <w:t>四、</w:t>
      </w:r>
      <w:bookmarkStart w:id="0" w:name="_GoBack"/>
      <w:bookmarkEnd w:id="0"/>
      <w:r>
        <w:rPr>
          <w:rFonts w:hint="eastAsia" w:ascii="微软雅黑" w:hAnsi="微软雅黑" w:eastAsia="微软雅黑" w:cs="微软雅黑"/>
          <w:b/>
          <w:bCs/>
          <w:sz w:val="24"/>
          <w:szCs w:val="24"/>
        </w:rPr>
        <w:t>提供过咨询/培训服务的客户包括</w:t>
      </w:r>
    </w:p>
    <w:p>
      <w:pPr>
        <w:rPr>
          <w:rFonts w:hint="eastAsia" w:ascii="微软雅黑" w:hAnsi="微软雅黑" w:eastAsia="微软雅黑" w:cs="微软雅黑"/>
          <w:b/>
          <w:bCs/>
          <w:sz w:val="24"/>
          <w:szCs w:val="24"/>
        </w:rPr>
      </w:pPr>
      <w:r>
        <w:rPr>
          <w:rFonts w:hint="eastAsia" w:ascii="微软雅黑" w:hAnsi="微软雅黑" w:eastAsia="微软雅黑" w:cs="微软雅黑"/>
          <w:b/>
          <w:bCs/>
          <w:sz w:val="24"/>
          <w:szCs w:val="24"/>
        </w:rPr>
        <w:t>行业内</w:t>
      </w:r>
    </w:p>
    <w:p>
      <w:pPr>
        <w:rPr>
          <w:rFonts w:hint="eastAsia" w:ascii="微软雅黑" w:hAnsi="微软雅黑" w:eastAsia="微软雅黑" w:cs="微软雅黑"/>
          <w:b/>
          <w:bCs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山东中烟、福州烟草市局、湖北中烟、红云红河集团、汕尾烟草、河南中烟总部、汉中烟草、辽宁烟草省局、河源烟草、唐山烟草、宁夏烟草、大理烟草、临沂烟草、德州烟草、贺州烟草、广西中烟、哈尔滨烟草、桂林烟草、济南烟草、青岛烟草、烟台烟草、黑河烟草、六安烟草等。</w:t>
      </w:r>
    </w:p>
    <w:p>
      <w:pPr>
        <w:rPr>
          <w:rFonts w:hint="eastAsia" w:ascii="微软雅黑" w:hAnsi="微软雅黑" w:eastAsia="微软雅黑" w:cs="微软雅黑"/>
          <w:b/>
          <w:bCs/>
          <w:sz w:val="24"/>
          <w:szCs w:val="24"/>
        </w:rPr>
      </w:pPr>
      <w:r>
        <w:rPr>
          <w:rFonts w:hint="eastAsia" w:ascii="微软雅黑" w:hAnsi="微软雅黑" w:eastAsia="微软雅黑" w:cs="微软雅黑"/>
          <w:b/>
          <w:bCs/>
          <w:sz w:val="24"/>
          <w:szCs w:val="24"/>
        </w:rPr>
        <w:t>行业外</w:t>
      </w:r>
    </w:p>
    <w:p>
      <w:pPr>
        <w:rPr>
          <w:rFonts w:hint="eastAsia" w:ascii="微软雅黑" w:hAnsi="微软雅黑" w:eastAsia="微软雅黑" w:cs="微软雅黑"/>
          <w:b/>
          <w:bCs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drawing>
          <wp:inline distT="0" distB="0" distL="0" distR="0">
            <wp:extent cx="1009650" cy="276225"/>
            <wp:effectExtent l="0" t="0" r="0" b="952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sz w:val="24"/>
          <w:szCs w:val="24"/>
        </w:rPr>
        <w:t xml:space="preserve">   </w:t>
      </w:r>
      <w:r>
        <w:rPr>
          <w:rFonts w:hint="eastAsia" w:ascii="微软雅黑" w:hAnsi="微软雅黑" w:eastAsia="微软雅黑" w:cs="微软雅黑"/>
          <w:sz w:val="24"/>
          <w:szCs w:val="24"/>
        </w:rPr>
        <w:drawing>
          <wp:inline distT="0" distB="0" distL="0" distR="0">
            <wp:extent cx="638175" cy="390525"/>
            <wp:effectExtent l="0" t="0" r="9525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sz w:val="24"/>
          <w:szCs w:val="24"/>
        </w:rPr>
        <w:t xml:space="preserve">   </w:t>
      </w:r>
      <w:r>
        <w:rPr>
          <w:rFonts w:hint="eastAsia" w:ascii="微软雅黑" w:hAnsi="微软雅黑" w:eastAsia="微软雅黑" w:cs="微软雅黑"/>
          <w:sz w:val="24"/>
          <w:szCs w:val="24"/>
        </w:rPr>
        <w:drawing>
          <wp:inline distT="0" distB="0" distL="0" distR="0">
            <wp:extent cx="495300" cy="476250"/>
            <wp:effectExtent l="0" t="0" r="0" b="0"/>
            <wp:docPr id="18" name="图片 18" descr="说明: 26柒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说明: 26柒牌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clrChange>
                        <a:clrFrom>
                          <a:srgbClr val="F6F6F6"/>
                        </a:clrFrom>
                        <a:clrTo>
                          <a:srgbClr val="F6F6F6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sz w:val="24"/>
          <w:szCs w:val="24"/>
        </w:rPr>
        <w:t xml:space="preserve">   </w:t>
      </w:r>
      <w:r>
        <w:rPr>
          <w:rFonts w:hint="eastAsia" w:ascii="微软雅黑" w:hAnsi="微软雅黑" w:eastAsia="微软雅黑" w:cs="微软雅黑"/>
          <w:sz w:val="24"/>
          <w:szCs w:val="24"/>
        </w:rPr>
        <w:drawing>
          <wp:inline distT="0" distB="0" distL="0" distR="0">
            <wp:extent cx="923925" cy="200025"/>
            <wp:effectExtent l="0" t="0" r="9525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sz w:val="24"/>
          <w:szCs w:val="24"/>
        </w:rPr>
        <w:t xml:space="preserve">   </w:t>
      </w:r>
      <w:r>
        <w:rPr>
          <w:rFonts w:hint="eastAsia" w:ascii="微软雅黑" w:hAnsi="微软雅黑" w:eastAsia="微软雅黑" w:cs="微软雅黑"/>
          <w:sz w:val="24"/>
          <w:szCs w:val="24"/>
        </w:rPr>
        <w:drawing>
          <wp:inline distT="0" distB="0" distL="0" distR="0">
            <wp:extent cx="790575" cy="200025"/>
            <wp:effectExtent l="0" t="0" r="9525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sz w:val="24"/>
          <w:szCs w:val="24"/>
        </w:rPr>
        <w:t xml:space="preserve">   </w:t>
      </w:r>
      <w:r>
        <w:rPr>
          <w:rFonts w:hint="eastAsia" w:ascii="微软雅黑" w:hAnsi="微软雅黑" w:eastAsia="微软雅黑" w:cs="微软雅黑"/>
          <w:sz w:val="24"/>
          <w:szCs w:val="24"/>
        </w:rPr>
        <w:drawing>
          <wp:inline distT="0" distB="0" distL="0" distR="0">
            <wp:extent cx="685800" cy="333375"/>
            <wp:effectExtent l="0" t="0" r="0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4"/>
        </w:numPr>
        <w:spacing w:after="0" w:line="460" w:lineRule="exact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厦门集美大学就业指导协会辅导师、厦门人才市场特聘讲师、招商银行、宝岛眼镜、银鹭食品、金门高粱、万利达电子、柒牌男装、九牧王、厦门商业银行、清雅源集团等</w:t>
      </w:r>
    </w:p>
    <w:p>
      <w:pPr>
        <w:rPr>
          <w:rFonts w:hint="eastAsia" w:ascii="微软雅黑" w:hAnsi="微软雅黑" w:eastAsia="微软雅黑" w:cs="微软雅黑"/>
          <w:b/>
          <w:bCs/>
          <w:sz w:val="24"/>
          <w:szCs w:val="24"/>
        </w:rPr>
      </w:pPr>
    </w:p>
    <w:p>
      <w:pPr>
        <w:rPr>
          <w:rFonts w:hint="eastAsia" w:ascii="微软雅黑" w:hAnsi="微软雅黑" w:eastAsia="微软雅黑" w:cs="微软雅黑"/>
          <w:b/>
          <w:bCs/>
          <w:sz w:val="24"/>
          <w:szCs w:val="24"/>
        </w:rPr>
      </w:pPr>
      <w:r>
        <w:rPr>
          <w:rFonts w:hint="eastAsia" w:ascii="微软雅黑" w:hAnsi="微软雅黑" w:eastAsia="微软雅黑" w:cs="微软雅黑"/>
          <w:b/>
          <w:bCs/>
          <w:sz w:val="24"/>
          <w:szCs w:val="24"/>
        </w:rPr>
        <w:t>相关课程照片</w:t>
      </w: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福州城南烟草企业文化团队培训</w:t>
      </w:r>
    </w:p>
    <w:p>
      <w:pPr>
        <w:jc w:val="center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drawing>
          <wp:inline distT="0" distB="0" distL="0" distR="0">
            <wp:extent cx="4638675" cy="4284980"/>
            <wp:effectExtent l="0" t="0" r="0" b="1270"/>
            <wp:docPr id="3" name="图片 3" descr="J:\7厦门泽善管理顾问有限公司\厦门泽善管理咨询有限公司\A讲师部\4、已上课程\0宣传照片\20130304福州城南烟草——都是被体制埋没的了的人才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J:\7厦门泽善管理顾问有限公司\厦门泽善管理咨询有限公司\A讲师部\4、已上课程\0宣传照片\20130304福州城南烟草——都是被体制埋没的了的人才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4285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</w:rPr>
      </w:pP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</w:rPr>
      </w:pP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泉州农商银行客户经理综合能力培训</w:t>
      </w:r>
    </w:p>
    <w:p>
      <w:pPr>
        <w:jc w:val="center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drawing>
          <wp:inline distT="0" distB="0" distL="0" distR="0">
            <wp:extent cx="4695825" cy="3521710"/>
            <wp:effectExtent l="0" t="0" r="0" b="2540"/>
            <wp:docPr id="4" name="图片 4" descr="J:\7厦门泽善管理顾问有限公司\厦门泽善管理咨询有限公司\A讲师部\4、已上课程\0宣传照片\20130421泉州农商银行——给新入职的大学生讲职业心态，想到1年前毕业的我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J:\7厦门泽善管理顾问有限公司\厦门泽善管理咨询有限公司\A讲师部\4、已上课程\0宣传照片\20130421泉州农商银行——给新入职的大学生讲职业心态，想到1年前毕业的我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99220" cy="352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广西百色《客户经理服务技巧》</w:t>
      </w:r>
    </w:p>
    <w:p>
      <w:pPr>
        <w:jc w:val="center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drawing>
          <wp:inline distT="0" distB="0" distL="0" distR="0">
            <wp:extent cx="4619625" cy="3461385"/>
            <wp:effectExtent l="0" t="0" r="0" b="5715"/>
            <wp:docPr id="5" name="图片 5" descr="J:\7厦门泽善管理顾问有限公司\厦门泽善管理咨询有限公司\A讲师部\4、已上课程\0宣传照片\20130628广西百色《客户经理服务技巧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J:\7厦门泽善管理顾问有限公司\厦门泽善管理咨询有限公司\A讲师部\4、已上课程\0宣传照片\20130628广西百色《客户经理服务技巧》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19179" cy="3461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sz w:val="24"/>
          <w:szCs w:val="24"/>
        </w:rPr>
      </w:pPr>
    </w:p>
    <w:p>
      <w:pPr>
        <w:rPr>
          <w:rFonts w:hint="eastAsia" w:ascii="微软雅黑" w:hAnsi="微软雅黑" w:eastAsia="微软雅黑" w:cs="微软雅黑"/>
          <w:sz w:val="24"/>
          <w:szCs w:val="24"/>
        </w:rPr>
      </w:pP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山东泰安第二期泰山大讲坛</w:t>
      </w:r>
    </w:p>
    <w:p>
      <w:pPr>
        <w:jc w:val="center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drawing>
          <wp:inline distT="0" distB="0" distL="0" distR="0">
            <wp:extent cx="5283200" cy="3514725"/>
            <wp:effectExtent l="0" t="0" r="0" b="0"/>
            <wp:docPr id="6" name="图片 6" descr="J:\7厦门泽善管理顾问有限公司\厦门泽善管理咨询有限公司\A讲师部\4、已上课程\0宣传照片\20130705山东泰安第二期泰山大讲坛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J:\7厦门泽善管理顾问有限公司\厦门泽善管理咨询有限公司\A讲师部\4、已上课程\0宣传照片\20130705山东泰安第二期泰山大讲坛 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8643" cy="3517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</w:rPr>
      </w:pP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江西新余《烟草行业行为规范》培训</w:t>
      </w:r>
    </w:p>
    <w:p>
      <w:pPr>
        <w:jc w:val="center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drawing>
          <wp:inline distT="0" distB="0" distL="0" distR="0">
            <wp:extent cx="6248400" cy="3514725"/>
            <wp:effectExtent l="0" t="0" r="0" b="9525"/>
            <wp:docPr id="7" name="图片 7" descr="J:\7厦门泽善管理顾问有限公司\厦门泽善管理咨询有限公司\A讲师部\4、已上课程\0宣传照片\20131021江西新余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J:\7厦门泽善管理顾问有限公司\厦门泽善管理咨询有限公司\A讲师部\4、已上课程\0宣传照片\20131021江西新余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57943" cy="3520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微软雅黑" w:hAnsi="微软雅黑" w:eastAsia="微软雅黑" w:cs="微软雅黑"/>
          <w:sz w:val="24"/>
          <w:szCs w:val="24"/>
        </w:rPr>
      </w:pP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湖南郴州营销技能竞赛策划及举办</w:t>
      </w: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8" name="图片 8" descr="J:\7厦门泽善管理顾问有限公司\厦门泽善管理咨询有限公司\A讲师部\4、已上课程\0宣传照片\20131223湖南郴州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J:\7厦门泽善管理顾问有限公司\厦门泽善管理咨询有限公司\A讲师部\4、已上课程\0宣传照片\20131223湖南郴州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6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</w:rPr>
      </w:pP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云南大理《黄鹤楼品牌培育》</w:t>
      </w:r>
    </w:p>
    <w:p>
      <w:pPr>
        <w:pStyle w:val="2"/>
        <w:spacing w:after="0" w:line="460" w:lineRule="exact"/>
        <w:rPr>
          <w:rFonts w:hint="eastAsia" w:ascii="微软雅黑" w:hAnsi="微软雅黑" w:eastAsia="微软雅黑" w:cs="微软雅黑"/>
          <w:bCs/>
          <w:sz w:val="24"/>
          <w:szCs w:val="24"/>
        </w:rPr>
      </w:pPr>
      <w:r>
        <w:rPr>
          <w:rFonts w:hint="eastAsia" w:ascii="微软雅黑" w:hAnsi="微软雅黑" w:eastAsia="微软雅黑" w:cs="微软雅黑"/>
          <w:bCs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-15875</wp:posOffset>
            </wp:positionH>
            <wp:positionV relativeFrom="paragraph">
              <wp:posOffset>64135</wp:posOffset>
            </wp:positionV>
            <wp:extent cx="5125085" cy="3406140"/>
            <wp:effectExtent l="0" t="0" r="0" b="0"/>
            <wp:wrapNone/>
            <wp:docPr id="1" name="图片 1" descr="E:\厦门泽善管理咨询有限公司\A讲师部\4、已上课程\20130516黄鹤楼—云南昆明客户经理品牌宣讲\照片\DSC_0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E:\厦门泽善管理咨询有限公司\A讲师部\4、已上课程\20130516黄鹤楼—云南昆明客户经理品牌宣讲\照片\DSC_002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24893" cy="3406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spacing w:after="0" w:line="460" w:lineRule="exact"/>
        <w:rPr>
          <w:rFonts w:hint="eastAsia" w:ascii="微软雅黑" w:hAnsi="微软雅黑" w:eastAsia="微软雅黑" w:cs="微软雅黑"/>
          <w:bCs/>
          <w:sz w:val="24"/>
          <w:szCs w:val="24"/>
        </w:rPr>
      </w:pPr>
    </w:p>
    <w:p>
      <w:pPr>
        <w:pStyle w:val="2"/>
        <w:spacing w:after="0" w:line="460" w:lineRule="exact"/>
        <w:rPr>
          <w:rFonts w:hint="eastAsia" w:ascii="微软雅黑" w:hAnsi="微软雅黑" w:eastAsia="微软雅黑" w:cs="微软雅黑"/>
          <w:bCs/>
          <w:sz w:val="24"/>
          <w:szCs w:val="24"/>
        </w:rPr>
      </w:pPr>
    </w:p>
    <w:p>
      <w:pPr>
        <w:pStyle w:val="2"/>
        <w:spacing w:after="0" w:line="460" w:lineRule="exact"/>
        <w:rPr>
          <w:rFonts w:hint="eastAsia" w:ascii="微软雅黑" w:hAnsi="微软雅黑" w:eastAsia="微软雅黑" w:cs="微软雅黑"/>
          <w:bCs/>
          <w:sz w:val="24"/>
          <w:szCs w:val="24"/>
        </w:rPr>
      </w:pPr>
    </w:p>
    <w:p>
      <w:pPr>
        <w:pStyle w:val="2"/>
        <w:spacing w:after="0" w:line="460" w:lineRule="exact"/>
        <w:rPr>
          <w:rFonts w:hint="eastAsia" w:ascii="微软雅黑" w:hAnsi="微软雅黑" w:eastAsia="微软雅黑" w:cs="微软雅黑"/>
          <w:bCs/>
          <w:sz w:val="24"/>
          <w:szCs w:val="24"/>
        </w:rPr>
      </w:pPr>
    </w:p>
    <w:p>
      <w:pPr>
        <w:pStyle w:val="2"/>
        <w:spacing w:after="0" w:line="460" w:lineRule="exact"/>
        <w:rPr>
          <w:rFonts w:hint="eastAsia" w:ascii="微软雅黑" w:hAnsi="微软雅黑" w:eastAsia="微软雅黑" w:cs="微软雅黑"/>
          <w:bCs/>
          <w:sz w:val="24"/>
          <w:szCs w:val="24"/>
        </w:rPr>
      </w:pPr>
    </w:p>
    <w:p>
      <w:pPr>
        <w:pStyle w:val="2"/>
        <w:spacing w:after="0" w:line="460" w:lineRule="exact"/>
        <w:rPr>
          <w:rFonts w:hint="eastAsia" w:ascii="微软雅黑" w:hAnsi="微软雅黑" w:eastAsia="微软雅黑" w:cs="微软雅黑"/>
          <w:bCs/>
          <w:sz w:val="24"/>
          <w:szCs w:val="24"/>
        </w:rPr>
      </w:pPr>
    </w:p>
    <w:p>
      <w:pPr>
        <w:pStyle w:val="2"/>
        <w:spacing w:after="0" w:line="460" w:lineRule="exact"/>
        <w:rPr>
          <w:rFonts w:hint="eastAsia" w:ascii="微软雅黑" w:hAnsi="微软雅黑" w:eastAsia="微软雅黑" w:cs="微软雅黑"/>
          <w:bCs/>
          <w:sz w:val="24"/>
          <w:szCs w:val="24"/>
        </w:rPr>
      </w:pPr>
    </w:p>
    <w:p>
      <w:pPr>
        <w:pStyle w:val="2"/>
        <w:spacing w:after="0" w:line="460" w:lineRule="exact"/>
        <w:rPr>
          <w:rFonts w:hint="eastAsia" w:ascii="微软雅黑" w:hAnsi="微软雅黑" w:eastAsia="微软雅黑" w:cs="微软雅黑"/>
          <w:bCs/>
          <w:sz w:val="24"/>
          <w:szCs w:val="24"/>
        </w:rPr>
      </w:pPr>
    </w:p>
    <w:p>
      <w:pPr>
        <w:pStyle w:val="2"/>
        <w:spacing w:after="0" w:line="460" w:lineRule="exact"/>
        <w:rPr>
          <w:rFonts w:hint="eastAsia" w:ascii="微软雅黑" w:hAnsi="微软雅黑" w:eastAsia="微软雅黑" w:cs="微软雅黑"/>
          <w:bCs/>
          <w:sz w:val="24"/>
          <w:szCs w:val="24"/>
        </w:rPr>
      </w:pPr>
    </w:p>
    <w:p>
      <w:pPr>
        <w:pStyle w:val="2"/>
        <w:spacing w:after="0" w:line="460" w:lineRule="exact"/>
        <w:rPr>
          <w:rFonts w:hint="eastAsia" w:ascii="微软雅黑" w:hAnsi="微软雅黑" w:eastAsia="微软雅黑" w:cs="微软雅黑"/>
          <w:bCs/>
          <w:sz w:val="24"/>
          <w:szCs w:val="24"/>
        </w:rPr>
      </w:pPr>
    </w:p>
    <w:p>
      <w:pPr>
        <w:pStyle w:val="2"/>
        <w:spacing w:after="0" w:line="460" w:lineRule="exact"/>
        <w:rPr>
          <w:rFonts w:hint="eastAsia" w:ascii="微软雅黑" w:hAnsi="微软雅黑" w:eastAsia="微软雅黑" w:cs="微软雅黑"/>
          <w:bCs/>
          <w:sz w:val="24"/>
          <w:szCs w:val="24"/>
        </w:rPr>
      </w:pP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</w:rPr>
      </w:pP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福州烟草《行为规范》</w:t>
      </w:r>
    </w:p>
    <w:p>
      <w:pPr>
        <w:pStyle w:val="2"/>
        <w:spacing w:after="0" w:line="460" w:lineRule="exact"/>
        <w:rPr>
          <w:rFonts w:hint="eastAsia" w:ascii="微软雅黑" w:hAnsi="微软雅黑" w:eastAsia="微软雅黑" w:cs="微软雅黑"/>
          <w:bCs/>
          <w:sz w:val="24"/>
          <w:szCs w:val="24"/>
        </w:rPr>
      </w:pPr>
      <w:r>
        <w:rPr>
          <w:rFonts w:hint="eastAsia" w:ascii="微软雅黑" w:hAnsi="微软雅黑" w:eastAsia="微软雅黑" w:cs="微软雅黑"/>
          <w:bCs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-13335</wp:posOffset>
            </wp:positionH>
            <wp:positionV relativeFrom="paragraph">
              <wp:posOffset>66040</wp:posOffset>
            </wp:positionV>
            <wp:extent cx="5050155" cy="3786505"/>
            <wp:effectExtent l="0" t="0" r="0" b="0"/>
            <wp:wrapNone/>
            <wp:docPr id="21" name="图片 21" descr="E:\厦门泽善管理咨询有限公司\A讲师部\4、已上课程\20121104+20130304福州行为规范\福州烟草城南分局\20130304福州行为规范城南照片—林小婷\P1160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E:\厦门泽善管理咨询有限公司\A讲师部\4、已上课程\20121104+20130304福州行为规范\福州烟草城南分局\20130304福州行为规范城南照片—林小婷\P116005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50155" cy="3786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spacing w:after="0" w:line="460" w:lineRule="exact"/>
        <w:rPr>
          <w:rFonts w:hint="eastAsia" w:ascii="微软雅黑" w:hAnsi="微软雅黑" w:eastAsia="微软雅黑" w:cs="微软雅黑"/>
          <w:bCs/>
          <w:sz w:val="24"/>
          <w:szCs w:val="24"/>
        </w:rPr>
      </w:pPr>
    </w:p>
    <w:p>
      <w:pPr>
        <w:pStyle w:val="2"/>
        <w:spacing w:after="0" w:line="460" w:lineRule="exact"/>
        <w:rPr>
          <w:rFonts w:hint="eastAsia" w:ascii="微软雅黑" w:hAnsi="微软雅黑" w:eastAsia="微软雅黑" w:cs="微软雅黑"/>
          <w:bCs/>
          <w:sz w:val="24"/>
          <w:szCs w:val="24"/>
        </w:rPr>
      </w:pPr>
    </w:p>
    <w:p>
      <w:pPr>
        <w:pStyle w:val="2"/>
        <w:spacing w:after="0" w:line="460" w:lineRule="exact"/>
        <w:rPr>
          <w:rFonts w:hint="eastAsia" w:ascii="微软雅黑" w:hAnsi="微软雅黑" w:eastAsia="微软雅黑" w:cs="微软雅黑"/>
          <w:bCs/>
          <w:sz w:val="24"/>
          <w:szCs w:val="24"/>
        </w:rPr>
      </w:pPr>
    </w:p>
    <w:p>
      <w:pPr>
        <w:pStyle w:val="2"/>
        <w:spacing w:after="0" w:line="460" w:lineRule="exact"/>
        <w:rPr>
          <w:rFonts w:hint="eastAsia" w:ascii="微软雅黑" w:hAnsi="微软雅黑" w:eastAsia="微软雅黑" w:cs="微软雅黑"/>
          <w:bCs/>
          <w:sz w:val="24"/>
          <w:szCs w:val="24"/>
        </w:rPr>
      </w:pPr>
    </w:p>
    <w:p>
      <w:pPr>
        <w:pStyle w:val="2"/>
        <w:spacing w:after="0" w:line="460" w:lineRule="exact"/>
        <w:rPr>
          <w:rFonts w:hint="eastAsia" w:ascii="微软雅黑" w:hAnsi="微软雅黑" w:eastAsia="微软雅黑" w:cs="微软雅黑"/>
          <w:bCs/>
          <w:sz w:val="24"/>
          <w:szCs w:val="24"/>
        </w:rPr>
      </w:pP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</w:rPr>
      </w:pP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</w:rPr>
      </w:pP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</w:rPr>
      </w:pP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</w:rPr>
      </w:pP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</w:rPr>
      </w:pP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</w:rPr>
      </w:pPr>
    </w:p>
    <w:p>
      <w:pPr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t>山东临沂零售户培训</w:t>
      </w: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</w:rPr>
        <w:drawing>
          <wp:inline distT="0" distB="0" distL="0" distR="0">
            <wp:extent cx="4381500" cy="3286125"/>
            <wp:effectExtent l="0" t="0" r="0" b="9525"/>
            <wp:docPr id="2" name="图片 2" descr="J:\7厦门泽善管理顾问有限公司\厦门泽善管理咨询有限公司\A讲师部\4、已上课程\0宣传照片\20121009山东临沂零售户培训——第一次正式课程，正式+激动哈哈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J:\7厦门泽善管理顾问有限公司\厦门泽善管理咨询有限公司\A讲师部\4、已上课程\0宣传照片\20121009山东临沂零售户培训——第一次正式课程，正式+激动哈哈！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85353" cy="3289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湖南价格自律小组培训</w:t>
      </w: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drawing>
          <wp:inline distT="0" distB="0" distL="114300" distR="114300">
            <wp:extent cx="4382135" cy="3286760"/>
            <wp:effectExtent l="0" t="0" r="18415" b="8890"/>
            <wp:docPr id="9" name="图片 9" descr="522887908713647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52288790871364718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382135" cy="3286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福建三明烟草内训师技能集训</w:t>
      </w: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drawing>
          <wp:inline distT="0" distB="0" distL="114300" distR="114300">
            <wp:extent cx="4382770" cy="3286760"/>
            <wp:effectExtent l="0" t="0" r="17780" b="8890"/>
            <wp:docPr id="10" name="图片 10" descr="IMG_78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IMG_784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382770" cy="3286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贵州黔西服务礼仪课程</w:t>
      </w: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drawing>
          <wp:inline distT="0" distB="0" distL="114300" distR="114300">
            <wp:extent cx="4572000" cy="2571115"/>
            <wp:effectExtent l="0" t="0" r="0" b="635"/>
            <wp:docPr id="11" name="图片 11" descr="IMG_19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IMG_197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57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广西浦北电力内训师培训</w:t>
      </w:r>
    </w:p>
    <w:p>
      <w:pPr>
        <w:jc w:val="left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drawing>
          <wp:inline distT="0" distB="0" distL="114300" distR="114300">
            <wp:extent cx="4572000" cy="2567305"/>
            <wp:effectExtent l="0" t="0" r="0" b="4445"/>
            <wp:docPr id="12" name="图片 12" descr="IMG_20150821_1709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IMG_20150821_17093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567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874E1A2"/>
    <w:multiLevelType w:val="singleLevel"/>
    <w:tmpl w:val="2874E1A2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3E531EE6"/>
    <w:multiLevelType w:val="singleLevel"/>
    <w:tmpl w:val="3E531EE6"/>
    <w:lvl w:ilvl="0" w:tentative="0">
      <w:start w:val="1"/>
      <w:numFmt w:val="bullet"/>
      <w:lvlText w:val="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2">
    <w:nsid w:val="55E62831"/>
    <w:multiLevelType w:val="multilevel"/>
    <w:tmpl w:val="55E62831"/>
    <w:lvl w:ilvl="0" w:tentative="0">
      <w:start w:val="1"/>
      <w:numFmt w:val="bullet"/>
      <w:lvlText w:val="•"/>
      <w:lvlJc w:val="left"/>
      <w:pPr>
        <w:tabs>
          <w:tab w:val="left" w:pos="720"/>
        </w:tabs>
        <w:ind w:left="720" w:hanging="360"/>
      </w:pPr>
      <w:rPr>
        <w:rFonts w:hint="default" w:ascii="Arial" w:hAnsi="Arial"/>
      </w:rPr>
    </w:lvl>
    <w:lvl w:ilvl="1" w:tentative="0">
      <w:start w:val="1"/>
      <w:numFmt w:val="bullet"/>
      <w:lvlText w:val="•"/>
      <w:lvlJc w:val="left"/>
      <w:pPr>
        <w:tabs>
          <w:tab w:val="left" w:pos="1440"/>
        </w:tabs>
        <w:ind w:left="1440" w:hanging="360"/>
      </w:pPr>
      <w:rPr>
        <w:rFonts w:hint="default" w:ascii="Arial" w:hAnsi="Arial"/>
      </w:rPr>
    </w:lvl>
    <w:lvl w:ilvl="2" w:tentative="0">
      <w:start w:val="1"/>
      <w:numFmt w:val="bullet"/>
      <w:lvlText w:val="•"/>
      <w:lvlJc w:val="left"/>
      <w:pPr>
        <w:tabs>
          <w:tab w:val="left" w:pos="2160"/>
        </w:tabs>
        <w:ind w:left="2160" w:hanging="360"/>
      </w:pPr>
      <w:rPr>
        <w:rFonts w:hint="default" w:ascii="Arial" w:hAnsi="Arial"/>
      </w:rPr>
    </w:lvl>
    <w:lvl w:ilvl="3" w:tentative="0">
      <w:start w:val="1"/>
      <w:numFmt w:val="bullet"/>
      <w:lvlText w:val="•"/>
      <w:lvlJc w:val="left"/>
      <w:pPr>
        <w:tabs>
          <w:tab w:val="left" w:pos="2880"/>
        </w:tabs>
        <w:ind w:left="2880" w:hanging="360"/>
      </w:pPr>
      <w:rPr>
        <w:rFonts w:hint="default" w:ascii="Arial" w:hAnsi="Arial"/>
      </w:rPr>
    </w:lvl>
    <w:lvl w:ilvl="4" w:tentative="0">
      <w:start w:val="1"/>
      <w:numFmt w:val="bullet"/>
      <w:lvlText w:val="•"/>
      <w:lvlJc w:val="left"/>
      <w:pPr>
        <w:tabs>
          <w:tab w:val="left" w:pos="3600"/>
        </w:tabs>
        <w:ind w:left="3600" w:hanging="360"/>
      </w:pPr>
      <w:rPr>
        <w:rFonts w:hint="default" w:ascii="Arial" w:hAnsi="Arial"/>
      </w:rPr>
    </w:lvl>
    <w:lvl w:ilvl="5" w:tentative="0">
      <w:start w:val="1"/>
      <w:numFmt w:val="bullet"/>
      <w:lvlText w:val="•"/>
      <w:lvlJc w:val="left"/>
      <w:pPr>
        <w:tabs>
          <w:tab w:val="left" w:pos="4320"/>
        </w:tabs>
        <w:ind w:left="4320" w:hanging="360"/>
      </w:pPr>
      <w:rPr>
        <w:rFonts w:hint="default" w:ascii="Arial" w:hAnsi="Arial"/>
      </w:rPr>
    </w:lvl>
    <w:lvl w:ilvl="6" w:tentative="0">
      <w:start w:val="1"/>
      <w:numFmt w:val="bullet"/>
      <w:lvlText w:val="•"/>
      <w:lvlJc w:val="left"/>
      <w:pPr>
        <w:tabs>
          <w:tab w:val="left" w:pos="5040"/>
        </w:tabs>
        <w:ind w:left="5040" w:hanging="360"/>
      </w:pPr>
      <w:rPr>
        <w:rFonts w:hint="default" w:ascii="Arial" w:hAnsi="Arial"/>
      </w:rPr>
    </w:lvl>
    <w:lvl w:ilvl="7" w:tentative="0">
      <w:start w:val="1"/>
      <w:numFmt w:val="bullet"/>
      <w:lvlText w:val="•"/>
      <w:lvlJc w:val="left"/>
      <w:pPr>
        <w:tabs>
          <w:tab w:val="left" w:pos="5760"/>
        </w:tabs>
        <w:ind w:left="5760" w:hanging="360"/>
      </w:pPr>
      <w:rPr>
        <w:rFonts w:hint="default" w:ascii="Arial" w:hAnsi="Arial"/>
      </w:rPr>
    </w:lvl>
    <w:lvl w:ilvl="8" w:tentative="0">
      <w:start w:val="1"/>
      <w:numFmt w:val="bullet"/>
      <w:lvlText w:val="•"/>
      <w:lvlJc w:val="left"/>
      <w:pPr>
        <w:tabs>
          <w:tab w:val="left" w:pos="6480"/>
        </w:tabs>
        <w:ind w:left="6480" w:hanging="360"/>
      </w:pPr>
      <w:rPr>
        <w:rFonts w:hint="default" w:ascii="Arial" w:hAnsi="Arial"/>
      </w:rPr>
    </w:lvl>
  </w:abstractNum>
  <w:abstractNum w:abstractNumId="3">
    <w:nsid w:val="783315BC"/>
    <w:multiLevelType w:val="multilevel"/>
    <w:tmpl w:val="783315BC"/>
    <w:lvl w:ilvl="0" w:tentative="0">
      <w:start w:val="1"/>
      <w:numFmt w:val="bullet"/>
      <w:lvlText w:val="•"/>
      <w:lvlJc w:val="left"/>
      <w:pPr>
        <w:tabs>
          <w:tab w:val="left" w:pos="720"/>
        </w:tabs>
        <w:ind w:left="720" w:hanging="360"/>
      </w:pPr>
      <w:rPr>
        <w:rFonts w:hint="default" w:ascii="Arial" w:hAnsi="Arial"/>
      </w:rPr>
    </w:lvl>
    <w:lvl w:ilvl="1" w:tentative="0">
      <w:start w:val="1"/>
      <w:numFmt w:val="bullet"/>
      <w:lvlText w:val="•"/>
      <w:lvlJc w:val="left"/>
      <w:pPr>
        <w:tabs>
          <w:tab w:val="left" w:pos="1440"/>
        </w:tabs>
        <w:ind w:left="1440" w:hanging="360"/>
      </w:pPr>
      <w:rPr>
        <w:rFonts w:hint="default" w:ascii="Arial" w:hAnsi="Arial"/>
      </w:rPr>
    </w:lvl>
    <w:lvl w:ilvl="2" w:tentative="0">
      <w:start w:val="1"/>
      <w:numFmt w:val="bullet"/>
      <w:lvlText w:val="•"/>
      <w:lvlJc w:val="left"/>
      <w:pPr>
        <w:tabs>
          <w:tab w:val="left" w:pos="2160"/>
        </w:tabs>
        <w:ind w:left="2160" w:hanging="360"/>
      </w:pPr>
      <w:rPr>
        <w:rFonts w:hint="default" w:ascii="Arial" w:hAnsi="Arial"/>
      </w:rPr>
    </w:lvl>
    <w:lvl w:ilvl="3" w:tentative="0">
      <w:start w:val="1"/>
      <w:numFmt w:val="bullet"/>
      <w:lvlText w:val="•"/>
      <w:lvlJc w:val="left"/>
      <w:pPr>
        <w:tabs>
          <w:tab w:val="left" w:pos="2880"/>
        </w:tabs>
        <w:ind w:left="2880" w:hanging="360"/>
      </w:pPr>
      <w:rPr>
        <w:rFonts w:hint="default" w:ascii="Arial" w:hAnsi="Arial"/>
      </w:rPr>
    </w:lvl>
    <w:lvl w:ilvl="4" w:tentative="0">
      <w:start w:val="1"/>
      <w:numFmt w:val="bullet"/>
      <w:lvlText w:val="•"/>
      <w:lvlJc w:val="left"/>
      <w:pPr>
        <w:tabs>
          <w:tab w:val="left" w:pos="3600"/>
        </w:tabs>
        <w:ind w:left="3600" w:hanging="360"/>
      </w:pPr>
      <w:rPr>
        <w:rFonts w:hint="default" w:ascii="Arial" w:hAnsi="Arial"/>
      </w:rPr>
    </w:lvl>
    <w:lvl w:ilvl="5" w:tentative="0">
      <w:start w:val="1"/>
      <w:numFmt w:val="bullet"/>
      <w:lvlText w:val="•"/>
      <w:lvlJc w:val="left"/>
      <w:pPr>
        <w:tabs>
          <w:tab w:val="left" w:pos="4320"/>
        </w:tabs>
        <w:ind w:left="4320" w:hanging="360"/>
      </w:pPr>
      <w:rPr>
        <w:rFonts w:hint="default" w:ascii="Arial" w:hAnsi="Arial"/>
      </w:rPr>
    </w:lvl>
    <w:lvl w:ilvl="6" w:tentative="0">
      <w:start w:val="1"/>
      <w:numFmt w:val="bullet"/>
      <w:lvlText w:val="•"/>
      <w:lvlJc w:val="left"/>
      <w:pPr>
        <w:tabs>
          <w:tab w:val="left" w:pos="5040"/>
        </w:tabs>
        <w:ind w:left="5040" w:hanging="360"/>
      </w:pPr>
      <w:rPr>
        <w:rFonts w:hint="default" w:ascii="Arial" w:hAnsi="Arial"/>
      </w:rPr>
    </w:lvl>
    <w:lvl w:ilvl="7" w:tentative="0">
      <w:start w:val="1"/>
      <w:numFmt w:val="bullet"/>
      <w:lvlText w:val="•"/>
      <w:lvlJc w:val="left"/>
      <w:pPr>
        <w:tabs>
          <w:tab w:val="left" w:pos="5760"/>
        </w:tabs>
        <w:ind w:left="5760" w:hanging="360"/>
      </w:pPr>
      <w:rPr>
        <w:rFonts w:hint="default" w:ascii="Arial" w:hAnsi="Arial"/>
      </w:rPr>
    </w:lvl>
    <w:lvl w:ilvl="8" w:tentative="0">
      <w:start w:val="1"/>
      <w:numFmt w:val="bullet"/>
      <w:lvlText w:val="•"/>
      <w:lvlJc w:val="left"/>
      <w:pPr>
        <w:tabs>
          <w:tab w:val="left" w:pos="6480"/>
        </w:tabs>
        <w:ind w:left="6480" w:hanging="360"/>
      </w:pPr>
      <w:rPr>
        <w:rFonts w:hint="default" w:ascii="Arial" w:hAnsi="Arial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IwYzZhZjg0YTU5ODJiMTc1M2JlZTUyNDI4NzdmNjAifQ=="/>
  </w:docVars>
  <w:rsids>
    <w:rsidRoot w:val="00892065"/>
    <w:rsid w:val="002336F7"/>
    <w:rsid w:val="00632412"/>
    <w:rsid w:val="007C660B"/>
    <w:rsid w:val="00892065"/>
    <w:rsid w:val="008C71F3"/>
    <w:rsid w:val="009D6E29"/>
    <w:rsid w:val="00A433C9"/>
    <w:rsid w:val="00AF7BAC"/>
    <w:rsid w:val="00EE1378"/>
    <w:rsid w:val="0114616C"/>
    <w:rsid w:val="0E8A66D7"/>
    <w:rsid w:val="17D62232"/>
    <w:rsid w:val="2E853191"/>
    <w:rsid w:val="3259681A"/>
    <w:rsid w:val="3EF118DD"/>
    <w:rsid w:val="46777997"/>
    <w:rsid w:val="499217EA"/>
    <w:rsid w:val="4EA426DB"/>
    <w:rsid w:val="5D9C615C"/>
    <w:rsid w:val="78AF40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qFormat="1" w:unhideWhenUsed="0" w:uiPriority="0" w:semiHidden="0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3"/>
    <w:basedOn w:val="1"/>
    <w:link w:val="9"/>
    <w:qFormat/>
    <w:uiPriority w:val="0"/>
    <w:pPr>
      <w:spacing w:after="120"/>
    </w:pPr>
    <w:rPr>
      <w:sz w:val="16"/>
    </w:rPr>
  </w:style>
  <w:style w:type="paragraph" w:styleId="3">
    <w:name w:val="Balloon Text"/>
    <w:basedOn w:val="1"/>
    <w:link w:val="8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2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8">
    <w:name w:val="批注框文本 Char"/>
    <w:basedOn w:val="7"/>
    <w:link w:val="3"/>
    <w:semiHidden/>
    <w:qFormat/>
    <w:uiPriority w:val="99"/>
    <w:rPr>
      <w:sz w:val="18"/>
      <w:szCs w:val="18"/>
    </w:rPr>
  </w:style>
  <w:style w:type="character" w:customStyle="1" w:styleId="9">
    <w:name w:val="正文文本 3 Char"/>
    <w:link w:val="2"/>
    <w:qFormat/>
    <w:uiPriority w:val="0"/>
    <w:rPr>
      <w:sz w:val="16"/>
    </w:rPr>
  </w:style>
  <w:style w:type="character" w:customStyle="1" w:styleId="10">
    <w:name w:val="正文文本 3 Char1"/>
    <w:basedOn w:val="7"/>
    <w:semiHidden/>
    <w:qFormat/>
    <w:uiPriority w:val="99"/>
    <w:rPr>
      <w:sz w:val="16"/>
      <w:szCs w:val="16"/>
    </w:rPr>
  </w:style>
  <w:style w:type="paragraph" w:styleId="11">
    <w:name w:val="List Paragraph"/>
    <w:basedOn w:val="1"/>
    <w:qFormat/>
    <w:uiPriority w:val="34"/>
    <w:pPr>
      <w:ind w:firstLine="420" w:firstLineChars="200"/>
    </w:pPr>
  </w:style>
  <w:style w:type="character" w:customStyle="1" w:styleId="12">
    <w:name w:val="页眉 Char"/>
    <w:basedOn w:val="7"/>
    <w:link w:val="5"/>
    <w:qFormat/>
    <w:uiPriority w:val="99"/>
    <w:rPr>
      <w:sz w:val="18"/>
      <w:szCs w:val="18"/>
    </w:rPr>
  </w:style>
  <w:style w:type="character" w:customStyle="1" w:styleId="13">
    <w:name w:val="页脚 Char"/>
    <w:basedOn w:val="7"/>
    <w:link w:val="4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685</Words>
  <Characters>687</Characters>
  <Lines>5</Lines>
  <Paragraphs>1</Paragraphs>
  <TotalTime>1</TotalTime>
  <ScaleCrop>false</ScaleCrop>
  <LinksUpToDate>false</LinksUpToDate>
  <CharactersWithSpaces>702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2015-07-17T01:54:00Z</dcterms:created>
  <dc:creator>Administrator</dc:creator>
  <cp:lastModifiedBy>该起床了</cp:lastModifiedBy>
  <dcterms:modified xsi:type="dcterms:W3CDTF">2022-08-13T01:53:29Z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KSORubyTemplateID" linkTarget="0">
    <vt:lpwstr>4</vt:lpwstr>
  </property>
  <property fmtid="{D5CDD505-2E9C-101B-9397-08002B2CF9AE}" pid="4" name="ICV">
    <vt:lpwstr>93583827FB704112985F9DCB2FC8DC6C</vt:lpwstr>
  </property>
</Properties>
</file>