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课程开发+现场授课+经验萃取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eastAsia="zh-CN"/>
        </w:rPr>
        <w:t>》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中阶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</w:pP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【授课方式】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  <w:t>理论精讲＋案例分析＋视频分享＋小组研讨论＋实战演练＋分组竞赛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由浅入深，循序渐进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讲授分析、总结提高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互动研讨、实做实练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案例呈现、引导发现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层次推进，精致点评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  <w:t>；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  <w:t>实战成果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、有效提升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  <w:t>。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eastAsia="zh-CN"/>
        </w:rPr>
      </w:pP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  <w:t>初阶：适合小白，即将开始内训师工作，系统学习课程开发-萃取-翻转-展示-录制全过程技巧。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  <w:t>中阶：适合有一定开发和授课经验内训师，系统解决内训师遇到盲点，全面提升综合开发和授课能力。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  <w:lang w:val="en-US" w:eastAsia="zh-CN"/>
        </w:rPr>
        <w:t>高阶：适合有比较丰富开发和授课经验内训师，针对性、个性化解决成熟内训师痛点，实效性提升。</w:t>
      </w:r>
    </w:p>
    <w:p>
      <w:pPr>
        <w:jc w:val="both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课程名称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课程开发</w:t>
      </w:r>
    </w:p>
    <w:p>
      <w:pPr>
        <w:spacing w:before="0" w:after="0" w:line="481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【课程收获】掌握课程开发与设计的的</w:t>
      </w:r>
      <w:r>
        <w:rPr>
          <w:rFonts w:hint="eastAsia" w:ascii="微软雅黑" w:hAnsi="微软雅黑" w:eastAsia="微软雅黑" w:cs="微软雅黑"/>
          <w:color w:val="auto"/>
          <w:spacing w:val="10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80</w:t>
      </w:r>
      <w:r>
        <w:rPr>
          <w:rFonts w:hint="eastAsia" w:ascii="微软雅黑" w:hAnsi="微软雅黑" w:eastAsia="微软雅黑" w:cs="微软雅黑"/>
          <w:color w:val="auto"/>
          <w:spacing w:val="9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组关键技巧，达成</w:t>
      </w:r>
      <w:r>
        <w:rPr>
          <w:rFonts w:hint="eastAsia" w:ascii="微软雅黑" w:hAnsi="微软雅黑" w:eastAsia="微软雅黑" w:cs="微软雅黑"/>
          <w:color w:val="auto"/>
          <w:spacing w:val="17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10</w:t>
      </w:r>
      <w:r>
        <w:rPr>
          <w:rFonts w:hint="eastAsia" w:ascii="微软雅黑" w:hAnsi="微软雅黑" w:eastAsia="微软雅黑" w:cs="微软雅黑"/>
          <w:color w:val="auto"/>
          <w:spacing w:val="9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项核心价值收获，落地</w:t>
      </w:r>
      <w:r>
        <w:rPr>
          <w:rFonts w:hint="eastAsia" w:ascii="微软雅黑" w:hAnsi="微软雅黑" w:eastAsia="微软雅黑" w:cs="微软雅黑"/>
          <w:color w:val="auto"/>
          <w:spacing w:val="17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10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大标准工具</w:t>
      </w:r>
    </w:p>
    <w:p>
      <w:pPr>
        <w:spacing w:before="0" w:after="0" w:line="48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1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：能够比以往任何时候都更加犀利、更加准确的识别培训需求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2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：完全颠覆以往拖泥带水的培训设计思路，直指问题核心，引爆解决方案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3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：掌课程标题、内容、思想、方法、载体五大关键部件的开发、设计和重建技巧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4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：掌握课程训练推进模型与讲解模型设计的核心秘诀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5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：掌握有效微型课程设计与开发技巧，课程开发与平时工作完美配合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6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：掌握快速打造务实性、操作性极强的标准版课程十大手册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7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：掌握</w:t>
      </w:r>
      <w:r>
        <w:rPr>
          <w:rFonts w:hint="eastAsia" w:ascii="微软雅黑" w:hAnsi="微软雅黑" w:eastAsia="微软雅黑" w:cs="微软雅黑"/>
          <w:color w:val="auto"/>
          <w:spacing w:val="-1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20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个傻瓜式课程开发与设计工具，让课程开发无比轻松</w:t>
      </w:r>
    </w:p>
    <w:p>
      <w:pPr>
        <w:spacing w:before="0" w:after="0" w:line="463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8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：掌握快速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10"/>
          <w:w w:val="100"/>
          <w:position w:val="0"/>
          <w:sz w:val="24"/>
          <w:szCs w:val="24"/>
          <w:u w:val="none"/>
        </w:rPr>
        <w:t>PPT</w:t>
      </w:r>
      <w:r>
        <w:rPr>
          <w:rFonts w:hint="eastAsia" w:ascii="微软雅黑" w:hAnsi="微软雅黑" w:eastAsia="微软雅黑" w:cs="微软雅黑"/>
          <w:color w:val="auto"/>
          <w:spacing w:val="1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课件开发技巧，只占用极少甚至不占用工作时间开发出课程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9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：开发的课程能与企业情况紧密结合，培训能出工具指引实际工作，能出绩效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■收获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10</w:t>
      </w: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：着力开发“培训智能”</w:t>
      </w:r>
      <w:r>
        <w:rPr>
          <w:rFonts w:hint="eastAsia" w:ascii="微软雅黑" w:hAnsi="微软雅黑" w:eastAsia="微软雅黑" w:cs="微软雅黑"/>
          <w:color w:val="auto"/>
          <w:spacing w:val="-36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即对培训师的思维力</w:t>
      </w:r>
      <w:r>
        <w:rPr>
          <w:rFonts w:hint="eastAsia" w:ascii="微软雅黑" w:hAnsi="微软雅黑" w:eastAsia="微软雅黑" w:cs="微软雅黑"/>
          <w:color w:val="auto"/>
          <w:spacing w:val="1"/>
          <w:w w:val="100"/>
          <w:position w:val="0"/>
          <w:sz w:val="24"/>
          <w:szCs w:val="24"/>
          <w:u w:val="none"/>
        </w:rPr>
        <w:t>,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理解力</w:t>
      </w:r>
      <w:r>
        <w:rPr>
          <w:rFonts w:hint="eastAsia" w:ascii="微软雅黑" w:hAnsi="微软雅黑" w:eastAsia="微软雅黑" w:cs="微软雅黑"/>
          <w:color w:val="auto"/>
          <w:spacing w:val="1"/>
          <w:w w:val="100"/>
          <w:position w:val="0"/>
          <w:sz w:val="24"/>
          <w:szCs w:val="24"/>
          <w:u w:val="none"/>
        </w:rPr>
        <w:t>,</w:t>
      </w:r>
      <w:r>
        <w:rPr>
          <w:rFonts w:hint="eastAsia" w:ascii="微软雅黑" w:hAnsi="微软雅黑" w:eastAsia="微软雅黑" w:cs="微软雅黑"/>
          <w:color w:val="auto"/>
          <w:spacing w:val="-7"/>
          <w:w w:val="100"/>
          <w:position w:val="0"/>
          <w:sz w:val="24"/>
          <w:szCs w:val="24"/>
          <w:u w:val="none"/>
        </w:rPr>
        <w:t>分析力、记忆力及大局观等</w:t>
      </w:r>
    </w:p>
    <w:p>
      <w:pPr>
        <w:spacing w:before="0" w:after="0" w:line="443" w:lineRule="exact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的训练，通过剥洋葱、层分法、鱼骨图、思维导图工具的使用，使对培训技巧的运用能力大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大增强，使您成为拥有个人魅力的培训师和传播者</w:t>
      </w:r>
    </w:p>
    <w:p>
      <w:pPr>
        <w:spacing w:before="0" w:after="0" w:line="481" w:lineRule="exact"/>
        <w:jc w:val="left"/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【落地化</w:t>
      </w:r>
      <w:r>
        <w:rPr>
          <w:rFonts w:hint="eastAsia" w:ascii="微软雅黑" w:hAnsi="微软雅黑" w:eastAsia="微软雅黑" w:cs="微软雅黑"/>
          <w:color w:val="auto"/>
          <w:spacing w:val="5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10</w:t>
      </w:r>
      <w:r>
        <w:rPr>
          <w:rFonts w:hint="eastAsia" w:ascii="微软雅黑" w:hAnsi="微软雅黑" w:eastAsia="微软雅黑" w:cs="微软雅黑"/>
          <w:color w:val="auto"/>
          <w:spacing w:val="2"/>
          <w:w w:val="100"/>
          <w:sz w:val="24"/>
          <w:szCs w:val="24"/>
          <w:u w:val="none"/>
        </w:rPr>
        <w:t> </w:t>
      </w:r>
      <w:r>
        <w:rPr>
          <w:rFonts w:hint="eastAsia" w:ascii="微软雅黑" w:hAnsi="微软雅黑" w:eastAsia="微软雅黑" w:cs="微软雅黑"/>
          <w:color w:val="auto"/>
          <w:spacing w:val="-4"/>
          <w:w w:val="100"/>
          <w:position w:val="0"/>
          <w:sz w:val="24"/>
          <w:szCs w:val="24"/>
          <w:u w:val="none"/>
        </w:rPr>
        <w:t>大工具手册】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1）操班手册2）配置手册3）学员手册4）演示手册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5）讲师手册6）案例手册7）练习手册8）资源手册</w:t>
      </w:r>
      <w:bookmarkStart w:id="0" w:name="2"/>
      <w:bookmarkEnd w:id="0"/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pacing w:val="-30"/>
          <w:w w:val="100"/>
          <w:position w:val="0"/>
          <w:sz w:val="24"/>
          <w:szCs w:val="24"/>
          <w:u w:val="none"/>
        </w:rPr>
        <w:t>9）课程题库10）评估手册</w:t>
      </w:r>
    </w:p>
    <w:p>
      <w:pPr>
        <w:jc w:val="center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中阶《课程精彩丰富》（4天）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课程需求前瞻性设计技巧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课程引人名称包装技巧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课程内容提炼技巧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课程流程设计技巧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（凤头猪肚豹尾）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动人心弦课件设计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教学手法复合使用技巧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教学道具设计使用介绍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课程资料思维导图整理法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课程开发复盘技巧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中阶-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讲精彩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</w:rPr>
        <w:t>控场力打造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eastAsia="zh-CN"/>
        </w:rPr>
        <w:t>》（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3天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eastAsia="zh-CN"/>
        </w:rPr>
        <w:t>）</w:t>
      </w:r>
    </w:p>
    <w:p>
      <w:pPr>
        <w:numPr>
          <w:ilvl w:val="0"/>
          <w:numId w:val="1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节奏把握训练</w:t>
      </w:r>
    </w:p>
    <w:p>
      <w:pPr>
        <w:numPr>
          <w:ilvl w:val="0"/>
          <w:numId w:val="1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氛围掌控寻览</w:t>
      </w:r>
    </w:p>
    <w:p>
      <w:pPr>
        <w:numPr>
          <w:ilvl w:val="0"/>
          <w:numId w:val="2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冷场处理技巧</w:t>
      </w:r>
    </w:p>
    <w:p>
      <w:pPr>
        <w:numPr>
          <w:ilvl w:val="0"/>
          <w:numId w:val="2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热场处理技巧</w:t>
      </w:r>
    </w:p>
    <w:p>
      <w:pPr>
        <w:numPr>
          <w:ilvl w:val="0"/>
          <w:numId w:val="2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互动技巧</w:t>
      </w:r>
    </w:p>
    <w:p>
      <w:pPr>
        <w:numPr>
          <w:ilvl w:val="0"/>
          <w:numId w:val="2"/>
        </w:numPr>
        <w:tabs>
          <w:tab w:val="left" w:pos="2514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回答技巧</w:t>
      </w:r>
    </w:p>
    <w:p>
      <w:pPr>
        <w:numPr>
          <w:ilvl w:val="0"/>
          <w:numId w:val="2"/>
        </w:numPr>
        <w:tabs>
          <w:tab w:val="left" w:pos="2514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活动组织技巧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ab/>
      </w:r>
    </w:p>
    <w:p>
      <w:pPr>
        <w:numPr>
          <w:ilvl w:val="0"/>
          <w:numId w:val="2"/>
        </w:numPr>
        <w:tabs>
          <w:tab w:val="left" w:pos="2514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氛围调动技巧</w:t>
      </w:r>
    </w:p>
    <w:p>
      <w:pPr>
        <w:numPr>
          <w:ilvl w:val="0"/>
          <w:numId w:val="1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时间把握</w:t>
      </w:r>
    </w:p>
    <w:p>
      <w:pPr>
        <w:numPr>
          <w:ilvl w:val="0"/>
          <w:numId w:val="1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 xml:space="preserve"> 突发事件处理——7大技巧</w:t>
      </w:r>
    </w:p>
    <w:p>
      <w:pPr>
        <w:numPr>
          <w:ilvl w:val="0"/>
          <w:numId w:val="3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突发硬件问题</w:t>
      </w:r>
    </w:p>
    <w:p>
      <w:pPr>
        <w:numPr>
          <w:ilvl w:val="0"/>
          <w:numId w:val="3"/>
        </w:numPr>
        <w:tabs>
          <w:tab w:val="left" w:pos="3977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突发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自身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问题</w:t>
      </w:r>
    </w:p>
    <w:p>
      <w:pPr>
        <w:numPr>
          <w:ilvl w:val="0"/>
          <w:numId w:val="3"/>
        </w:numPr>
        <w:tabs>
          <w:tab w:val="left" w:pos="3977"/>
          <w:tab w:val="left" w:pos="9452"/>
        </w:tabs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突发学员问题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授课模式：学员现场模拟突发事件处理应对技巧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经验萃取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#new#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【课程</w:t>
      </w: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】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萃取的挑战：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挑战1：有经验，但提炼不出来；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挑战2：有提炼，但走样了；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挑战3：有经验，不想说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【课程收获】经验萃取的主题从哪里来？如何精准描述和聚焦萃取的场景？经验知识呈现的逻辑结构是怎样的？如何将界定经验的边界、如何区分知识的类型？如何将经验加工升华为可推广的知识？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【课程</w:t>
      </w: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  <w:lang w:val="en-US" w:eastAsia="zh-CN"/>
        </w:rPr>
        <w:t>特色</w:t>
      </w: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】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☑ 以学员问题为中心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☑ 以工作场景为抓手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☑ 以个性定制为特色</w:t>
      </w:r>
    </w:p>
    <w:p>
      <w:pPr>
        <w:spacing w:before="0" w:after="0" w:line="462" w:lineRule="exact"/>
        <w:jc w:val="left"/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☑ 以经验产出为标准</w:t>
      </w:r>
    </w:p>
    <w:p>
      <w:pP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  <w:t>☑ 以问题解决为目标</w:t>
      </w:r>
    </w:p>
    <w:p>
      <w:pP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中阶《经验萃取优化方法》</w:t>
      </w:r>
      <w:bookmarkStart w:id="1" w:name="_GoBack"/>
      <w:bookmarkEnd w:id="1"/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  <w:lang w:val="en-US" w:eastAsia="zh-CN"/>
        </w:rPr>
        <w:t>(3天)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每一模块都有相应的任务和联系题目需要完成。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模块一：理解企业知识和经验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pStyle w:val="2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知识的2个特征和四个层次</w:t>
      </w:r>
    </w:p>
    <w:p>
      <w:pPr>
        <w:pStyle w:val="2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显性知识和隐性知识</w:t>
      </w:r>
    </w:p>
    <w:p>
      <w:pPr>
        <w:pStyle w:val="2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不知道自己不知道</w:t>
      </w:r>
    </w:p>
    <w:p>
      <w:pPr>
        <w:pStyle w:val="2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从员工经验到普遍性知识</w:t>
      </w:r>
    </w:p>
    <w:p>
      <w:pPr>
        <w:pStyle w:val="2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企业复盘的五种类型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模块二：知识经验经验萃取的本质</w:t>
      </w:r>
    </w:p>
    <w:p>
      <w:pPr>
        <w:pStyle w:val="2"/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从知其然到知其所以然，复盘的背后是学习上的第二次飞跃</w:t>
      </w:r>
    </w:p>
    <w:p>
      <w:pPr>
        <w:pStyle w:val="2"/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基于用户的知识生产-不是你会什么，而是用户需要什么</w:t>
      </w:r>
    </w:p>
    <w:p>
      <w:pPr>
        <w:pStyle w:val="2"/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经验萃取的核心能力是框架和概念能力</w:t>
      </w:r>
    </w:p>
    <w:p>
      <w:pPr>
        <w:pStyle w:val="2"/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提升萃取结果的可用性：场景、用户语言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模块三：知识经验萃取的方法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1.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基于用户的知识产出</w:t>
      </w:r>
    </w:p>
    <w:p>
      <w:pPr>
        <w:pStyle w:val="2"/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知识的诅咒（TheCurseOfKnowledge）</w:t>
      </w:r>
    </w:p>
    <w:p>
      <w:pPr>
        <w:pStyle w:val="2"/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用户思维能力-假设错误</w:t>
      </w:r>
    </w:p>
    <w:p>
      <w:pPr>
        <w:pStyle w:val="2"/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用户的显性和隐性需求</w:t>
      </w:r>
    </w:p>
    <w:p>
      <w:pPr>
        <w:pStyle w:val="2"/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用户化的核心思考方法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2.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问题界定方法</w:t>
      </w:r>
    </w:p>
    <w:p>
      <w:pPr>
        <w:pStyle w:val="2"/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现象-原因-问题模型</w:t>
      </w:r>
    </w:p>
    <w:p>
      <w:pPr>
        <w:pStyle w:val="2"/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知识员工遇到的常见问题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3.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概念思考与框架思考</w:t>
      </w:r>
    </w:p>
    <w:p>
      <w:pPr>
        <w:pStyle w:val="2"/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知识图谱与知识场景</w:t>
      </w:r>
    </w:p>
    <w:p>
      <w:pPr>
        <w:pStyle w:val="2"/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深刻的背后-概念能力</w:t>
      </w:r>
    </w:p>
    <w:p>
      <w:pPr>
        <w:pStyle w:val="2"/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从上到下的框架思考能力</w:t>
      </w:r>
    </w:p>
    <w:p>
      <w:pPr>
        <w:pStyle w:val="2"/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建立框架案例</w:t>
      </w:r>
    </w:p>
    <w:p>
      <w:pPr>
        <w:pStyle w:val="2"/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用户场景的理解与建立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4.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借鉴外部经验的能力</w:t>
      </w:r>
    </w:p>
    <w:p>
      <w:pPr>
        <w:pStyle w:val="2"/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你的经验不一定对</w:t>
      </w:r>
    </w:p>
    <w:p>
      <w:pPr>
        <w:pStyle w:val="2"/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从“看”互联网到“用”互联网</w:t>
      </w:r>
    </w:p>
    <w:p>
      <w:pPr>
        <w:pStyle w:val="2"/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问题-框架-内容模型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  <w:lang w:val="en-US" w:eastAsia="zh-CN"/>
        </w:rPr>
        <w:t>5.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让萃取结果可用的方法</w:t>
      </w:r>
    </w:p>
    <w:p>
      <w:pPr>
        <w:pStyle w:val="2"/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融入流程、制度和场景中</w:t>
      </w:r>
    </w:p>
    <w:p>
      <w:pPr>
        <w:pStyle w:val="2"/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奖惩制度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模块四：知识经验萃取实践：知识经验萃取六步骤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步骤1：确定用户</w:t>
      </w:r>
    </w:p>
    <w:p>
      <w:pPr>
        <w:pStyle w:val="2"/>
        <w:keepNext w:val="0"/>
        <w:keepLines w:val="0"/>
        <w:widowControl/>
        <w:numPr>
          <w:ilvl w:val="0"/>
          <w:numId w:val="1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用户界定模型</w:t>
      </w:r>
    </w:p>
    <w:p>
      <w:pPr>
        <w:pStyle w:val="2"/>
        <w:keepNext w:val="0"/>
        <w:keepLines w:val="0"/>
        <w:widowControl/>
        <w:numPr>
          <w:ilvl w:val="0"/>
          <w:numId w:val="1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为了谁在什么情况下的需求？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步骤2：界定问题</w:t>
      </w:r>
    </w:p>
    <w:p>
      <w:pPr>
        <w:pStyle w:val="2"/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现象-原因-问题模型</w:t>
      </w:r>
    </w:p>
    <w:p>
      <w:pPr>
        <w:pStyle w:val="2"/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大部分根本不是问题</w:t>
      </w:r>
    </w:p>
    <w:p>
      <w:pPr>
        <w:pStyle w:val="2"/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问题确认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步骤3：构建框架</w:t>
      </w:r>
    </w:p>
    <w:p>
      <w:pPr>
        <w:pStyle w:val="2"/>
        <w:keepNext w:val="0"/>
        <w:keepLines w:val="0"/>
        <w:widowControl/>
        <w:numPr>
          <w:ilvl w:val="0"/>
          <w:numId w:val="1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从上到下分析问题</w:t>
      </w:r>
    </w:p>
    <w:p>
      <w:pPr>
        <w:pStyle w:val="2"/>
        <w:keepNext w:val="0"/>
        <w:keepLines w:val="0"/>
        <w:widowControl/>
        <w:numPr>
          <w:ilvl w:val="0"/>
          <w:numId w:val="1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构建问题解决框架</w:t>
      </w:r>
    </w:p>
    <w:p>
      <w:pPr>
        <w:pStyle w:val="2"/>
        <w:keepNext w:val="0"/>
        <w:keepLines w:val="0"/>
        <w:widowControl/>
        <w:numPr>
          <w:ilvl w:val="0"/>
          <w:numId w:val="1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验证框架全面和系统性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步骤4：完善内容</w:t>
      </w:r>
    </w:p>
    <w:p>
      <w:pPr>
        <w:keepNext w:val="0"/>
        <w:keepLines w:val="0"/>
        <w:widowControl/>
        <w:numPr>
          <w:ilvl w:val="0"/>
          <w:numId w:val="1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pStyle w:val="2"/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确定各维度内容</w:t>
      </w:r>
    </w:p>
    <w:p>
      <w:pPr>
        <w:pStyle w:val="2"/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建立关联：图谱或场景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步骤5：成果验证</w:t>
      </w:r>
    </w:p>
    <w:p>
      <w:pPr>
        <w:pStyle w:val="2"/>
        <w:keepNext w:val="0"/>
        <w:keepLines w:val="0"/>
        <w:widowControl/>
        <w:numPr>
          <w:ilvl w:val="0"/>
          <w:numId w:val="1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同行验证</w:t>
      </w:r>
    </w:p>
    <w:p>
      <w:pPr>
        <w:pStyle w:val="2"/>
        <w:keepNext w:val="0"/>
        <w:keepLines w:val="0"/>
        <w:widowControl/>
        <w:numPr>
          <w:ilvl w:val="0"/>
          <w:numId w:val="1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外部验证</w:t>
      </w:r>
    </w:p>
    <w:p>
      <w:pPr>
        <w:pStyle w:val="2"/>
        <w:keepNext w:val="0"/>
        <w:keepLines w:val="0"/>
        <w:widowControl/>
        <w:numPr>
          <w:ilvl w:val="0"/>
          <w:numId w:val="1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评审与发布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步骤6：应用优化</w:t>
      </w:r>
    </w:p>
    <w:p>
      <w:pPr>
        <w:pStyle w:val="2"/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收集反馈</w:t>
      </w:r>
    </w:p>
    <w:p>
      <w:pPr>
        <w:pStyle w:val="2"/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425" w:leftChars="0" w:right="0" w:hanging="425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优化框架和内容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模块五：常见问题问答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vertAlign w:val="baseli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分析知识萃取中的常见问题，现场互动解答学员问题。 </w:t>
      </w:r>
    </w:p>
    <w:p>
      <w:pPr>
        <w:rPr>
          <w:rFonts w:hint="eastAsia" w:ascii="微软雅黑" w:hAnsi="微软雅黑" w:eastAsia="微软雅黑" w:cs="微软雅黑"/>
          <w:color w:val="auto"/>
          <w:spacing w:val="-11"/>
          <w:w w:val="100"/>
          <w:position w:val="0"/>
          <w:sz w:val="24"/>
          <w:szCs w:val="24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78BAD8"/>
    <w:multiLevelType w:val="singleLevel"/>
    <w:tmpl w:val="8678BAD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8C737805"/>
    <w:multiLevelType w:val="singleLevel"/>
    <w:tmpl w:val="8C73780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995C617D"/>
    <w:multiLevelType w:val="singleLevel"/>
    <w:tmpl w:val="995C617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9C609E46"/>
    <w:multiLevelType w:val="singleLevel"/>
    <w:tmpl w:val="9C609E4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B0F6CC57"/>
    <w:multiLevelType w:val="singleLevel"/>
    <w:tmpl w:val="B0F6CC5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B6134D33"/>
    <w:multiLevelType w:val="singleLevel"/>
    <w:tmpl w:val="B6134D3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C9F18CCA"/>
    <w:multiLevelType w:val="singleLevel"/>
    <w:tmpl w:val="C9F18CCA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D87C4BA9"/>
    <w:multiLevelType w:val="singleLevel"/>
    <w:tmpl w:val="D87C4BA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>
    <w:nsid w:val="E13B77B8"/>
    <w:multiLevelType w:val="singleLevel"/>
    <w:tmpl w:val="E13B77B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E8ECAA90"/>
    <w:multiLevelType w:val="singleLevel"/>
    <w:tmpl w:val="E8ECAA9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E92E2CD1"/>
    <w:multiLevelType w:val="singleLevel"/>
    <w:tmpl w:val="E92E2CD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>
    <w:nsid w:val="FC4A290A"/>
    <w:multiLevelType w:val="singleLevel"/>
    <w:tmpl w:val="FC4A290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2">
    <w:nsid w:val="05D416AA"/>
    <w:multiLevelType w:val="multilevel"/>
    <w:tmpl w:val="05D416AA"/>
    <w:lvl w:ilvl="0" w:tentative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cs="Wingdings"/>
        <w:sz w:val="20"/>
      </w:rPr>
    </w:lvl>
    <w:lvl w:ilvl="1" w:tentative="0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hint="default" w:ascii="Wingdings" w:hAnsi="Wingdings" w:cs="Wingdings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3">
    <w:nsid w:val="121CBB57"/>
    <w:multiLevelType w:val="singleLevel"/>
    <w:tmpl w:val="121CBB5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4">
    <w:nsid w:val="39341ED0"/>
    <w:multiLevelType w:val="singleLevel"/>
    <w:tmpl w:val="39341ED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>
    <w:nsid w:val="40C5E0BD"/>
    <w:multiLevelType w:val="singleLevel"/>
    <w:tmpl w:val="40C5E0BD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6">
    <w:nsid w:val="41D50544"/>
    <w:multiLevelType w:val="singleLevel"/>
    <w:tmpl w:val="41D50544"/>
    <w:lvl w:ilvl="0" w:tentative="0">
      <w:start w:val="1"/>
      <w:numFmt w:val="decimal"/>
      <w:suff w:val="nothing"/>
      <w:lvlText w:val="%1、"/>
      <w:lvlJc w:val="left"/>
    </w:lvl>
  </w:abstractNum>
  <w:abstractNum w:abstractNumId="17">
    <w:nsid w:val="79D38F13"/>
    <w:multiLevelType w:val="multilevel"/>
    <w:tmpl w:val="79D38F13"/>
    <w:lvl w:ilvl="0" w:tentative="0">
      <w:start w:val="1"/>
      <w:numFmt w:val="bullet"/>
      <w:lvlText w:val="o"/>
      <w:lvlJc w:val="left"/>
      <w:pPr>
        <w:tabs>
          <w:tab w:val="left" w:pos="720"/>
        </w:tabs>
        <w:ind w:left="720" w:hanging="360"/>
      </w:pPr>
      <w:rPr>
        <w:rFonts w:hint="default" w:ascii="Courier New" w:hAnsi="Courier New" w:cs="Courier New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hint="default" w:ascii="Courier New" w:hAnsi="Courier New" w:cs="Courier New"/>
        <w:sz w:val="20"/>
      </w:rPr>
    </w:lvl>
    <w:lvl w:ilvl="3" w:tentative="0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hint="default" w:ascii="Courier New" w:hAnsi="Courier New" w:cs="Courier New"/>
        <w:sz w:val="20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  <w:sz w:val="20"/>
      </w:rPr>
    </w:lvl>
    <w:lvl w:ilvl="5" w:tentative="0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hint="default" w:ascii="Courier New" w:hAnsi="Courier New" w:cs="Courier New"/>
        <w:sz w:val="20"/>
      </w:rPr>
    </w:lvl>
    <w:lvl w:ilvl="6" w:tentative="0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hint="default" w:ascii="Courier New" w:hAnsi="Courier New" w:cs="Courier New"/>
        <w:sz w:val="20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  <w:sz w:val="20"/>
      </w:rPr>
    </w:lvl>
    <w:lvl w:ilvl="8" w:tentative="0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hint="default" w:ascii="Courier New" w:hAnsi="Courier New" w:cs="Courier New"/>
        <w:sz w:val="20"/>
      </w:rPr>
    </w:lvl>
  </w:abstractNum>
  <w:abstractNum w:abstractNumId="18">
    <w:nsid w:val="7F71E511"/>
    <w:multiLevelType w:val="multilevel"/>
    <w:tmpl w:val="7F71E511"/>
    <w:lvl w:ilvl="0" w:tentative="0">
      <w:start w:val="1"/>
      <w:numFmt w:val="bullet"/>
      <w:lvlText w:val="o"/>
      <w:lvlJc w:val="left"/>
      <w:pPr>
        <w:tabs>
          <w:tab w:val="left" w:pos="720"/>
        </w:tabs>
        <w:ind w:left="720" w:hanging="360"/>
      </w:pPr>
      <w:rPr>
        <w:rFonts w:ascii="Courier New" w:hAnsi="Courier New" w:cs="Courier New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hint="default" w:ascii="Courier New" w:hAnsi="Courier New" w:cs="Courier New"/>
        <w:sz w:val="20"/>
      </w:rPr>
    </w:lvl>
    <w:lvl w:ilvl="3" w:tentative="0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hint="default" w:ascii="Courier New" w:hAnsi="Courier New" w:cs="Courier New"/>
        <w:sz w:val="20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  <w:sz w:val="20"/>
      </w:rPr>
    </w:lvl>
    <w:lvl w:ilvl="5" w:tentative="0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hint="default" w:ascii="Courier New" w:hAnsi="Courier New" w:cs="Courier New"/>
        <w:sz w:val="20"/>
      </w:rPr>
    </w:lvl>
    <w:lvl w:ilvl="6" w:tentative="0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hint="default" w:ascii="Courier New" w:hAnsi="Courier New" w:cs="Courier New"/>
        <w:sz w:val="20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  <w:sz w:val="20"/>
      </w:rPr>
    </w:lvl>
    <w:lvl w:ilvl="8" w:tentative="0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hint="default" w:ascii="Courier New" w:hAnsi="Courier New" w:cs="Courier New"/>
        <w:sz w:val="20"/>
      </w:rPr>
    </w:lvl>
  </w:abstractNum>
  <w:num w:numId="1">
    <w:abstractNumId w:val="11"/>
  </w:num>
  <w:num w:numId="2">
    <w:abstractNumId w:val="6"/>
  </w:num>
  <w:num w:numId="3">
    <w:abstractNumId w:val="16"/>
  </w:num>
  <w:num w:numId="4">
    <w:abstractNumId w:val="12"/>
  </w:num>
  <w:num w:numId="5">
    <w:abstractNumId w:val="13"/>
  </w:num>
  <w:num w:numId="6">
    <w:abstractNumId w:val="2"/>
  </w:num>
  <w:num w:numId="7">
    <w:abstractNumId w:val="14"/>
  </w:num>
  <w:num w:numId="8">
    <w:abstractNumId w:val="7"/>
  </w:num>
  <w:num w:numId="9">
    <w:abstractNumId w:val="0"/>
  </w:num>
  <w:num w:numId="10">
    <w:abstractNumId w:val="15"/>
  </w:num>
  <w:num w:numId="11">
    <w:abstractNumId w:val="3"/>
  </w:num>
  <w:num w:numId="12">
    <w:abstractNumId w:val="18"/>
  </w:num>
  <w:num w:numId="13">
    <w:abstractNumId w:val="9"/>
  </w:num>
  <w:num w:numId="14">
    <w:abstractNumId w:val="1"/>
  </w:num>
  <w:num w:numId="15">
    <w:abstractNumId w:val="5"/>
  </w:num>
  <w:num w:numId="16">
    <w:abstractNumId w:val="17"/>
  </w:num>
  <w:num w:numId="17">
    <w:abstractNumId w:val="10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YzZhZjg0YTU5ODJiMTc1M2JlZTUyNDI4NzdmNjAifQ=="/>
  </w:docVars>
  <w:rsids>
    <w:rsidRoot w:val="4F09485E"/>
    <w:rsid w:val="4F09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1816</Words>
  <Characters>1853</Characters>
  <Lines>0</Lines>
  <Paragraphs>0</Paragraphs>
  <TotalTime>2</TotalTime>
  <ScaleCrop>false</ScaleCrop>
  <LinksUpToDate>false</LinksUpToDate>
  <CharactersWithSpaces>1899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2023-03-14T07:49:00Z</dcterms:created>
  <dc:creator>谭艳15986792547</dc:creator>
  <cp:lastModifiedBy>谭艳15986792547</cp:lastModifiedBy>
  <dcterms:modified xsi:type="dcterms:W3CDTF">2023-03-14T08:10:13Z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1A107B11C1BC4D5EA7F484D9526E97F7</vt:lpwstr>
  </property>
</Properties>
</file>