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E9" w:rsidRPr="008335E9" w:rsidRDefault="00737BAE" w:rsidP="008335E9">
      <w:pPr>
        <w:spacing w:after="0" w:line="360" w:lineRule="auto"/>
        <w:jc w:val="center"/>
        <w:rPr>
          <w:rFonts w:ascii="微软雅黑" w:hAnsi="微软雅黑"/>
          <w:b/>
          <w:bCs/>
          <w:color w:val="002060"/>
          <w:sz w:val="28"/>
          <w:szCs w:val="28"/>
          <w:shd w:val="clear" w:color="auto" w:fill="FFFFFF"/>
        </w:rPr>
      </w:pPr>
      <w:r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 xml:space="preserve">《 </w:t>
      </w:r>
      <w:r w:rsidR="005217E9"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>用道德经打造百年狼性企业</w:t>
      </w:r>
      <w:r w:rsidRPr="008335E9">
        <w:rPr>
          <w:rFonts w:ascii="微软雅黑" w:hAnsi="微软雅黑" w:hint="eastAsia"/>
          <w:b/>
          <w:bCs/>
          <w:color w:val="002060"/>
          <w:sz w:val="28"/>
          <w:szCs w:val="28"/>
          <w:shd w:val="clear" w:color="auto" w:fill="FFFFFF"/>
        </w:rPr>
        <w:t xml:space="preserve"> 》©</w:t>
      </w:r>
    </w:p>
    <w:p w:rsidR="00737BAE" w:rsidRPr="008335E9" w:rsidRDefault="00737BAE" w:rsidP="008335E9">
      <w:pPr>
        <w:spacing w:after="0" w:line="360" w:lineRule="auto"/>
        <w:jc w:val="center"/>
        <w:rPr>
          <w:rFonts w:ascii="微软雅黑" w:hAnsi="微软雅黑"/>
          <w:b/>
          <w:bCs/>
          <w:color w:val="002060"/>
          <w:sz w:val="24"/>
          <w:szCs w:val="24"/>
          <w:shd w:val="clear" w:color="auto" w:fill="FFFFFF"/>
        </w:rPr>
      </w:pPr>
      <w:r w:rsidRPr="008335E9">
        <w:rPr>
          <w:rFonts w:ascii="微软雅黑" w:hAnsi="微软雅黑" w:hint="eastAsia"/>
          <w:b/>
          <w:bCs/>
          <w:color w:val="002060"/>
          <w:sz w:val="24"/>
          <w:szCs w:val="24"/>
          <w:shd w:val="clear" w:color="auto" w:fill="FFFFFF"/>
        </w:rPr>
        <w:t>杨子老师</w:t>
      </w:r>
      <w:r w:rsidR="008335E9">
        <w:rPr>
          <w:rFonts w:ascii="微软雅黑" w:hAnsi="微软雅黑" w:hint="eastAsia"/>
          <w:b/>
          <w:bCs/>
          <w:color w:val="002060"/>
          <w:sz w:val="24"/>
          <w:szCs w:val="24"/>
          <w:shd w:val="clear" w:color="auto" w:fill="FFFFFF"/>
        </w:rPr>
        <w:t>独立版权课</w:t>
      </w:r>
    </w:p>
    <w:p w:rsidR="001D1191" w:rsidRDefault="001D1191" w:rsidP="008335E9">
      <w:pPr>
        <w:spacing w:after="0" w:line="360" w:lineRule="auto"/>
        <w:jc w:val="center"/>
        <w:rPr>
          <w:rFonts w:ascii="微软雅黑" w:hAnsi="微软雅黑"/>
          <w:b/>
          <w:color w:val="0D0D0D" w:themeColor="text1" w:themeTint="F2"/>
          <w:sz w:val="32"/>
          <w:szCs w:val="32"/>
        </w:rPr>
      </w:pPr>
      <w:r>
        <w:rPr>
          <w:rFonts w:ascii="微软雅黑" w:hAnsi="微软雅黑"/>
          <w:b/>
          <w:noProof/>
          <w:color w:val="0D0D0D" w:themeColor="text1" w:themeTint="F2"/>
          <w:sz w:val="32"/>
          <w:szCs w:val="32"/>
        </w:rPr>
        <w:drawing>
          <wp:inline distT="0" distB="0" distL="0" distR="0">
            <wp:extent cx="4281441" cy="2974063"/>
            <wp:effectExtent l="19050" t="0" r="4809" b="0"/>
            <wp:docPr id="1" name="图片 1" descr="C:\Users\WINDOWS\AppData\Local\Temp\WeChat Files\facf3d5955254f1c5125ff38ea500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facf3d5955254f1c5125ff38ea500b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017" cy="2975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7ED" w:rsidRPr="008335E9" w:rsidRDefault="00A777ED" w:rsidP="008335E9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8335E9">
        <w:rPr>
          <w:rFonts w:ascii="微软雅黑" w:hAnsi="微软雅黑" w:cs="宋体" w:hint="eastAsia"/>
          <w:b/>
          <w:color w:val="002060"/>
          <w:sz w:val="24"/>
          <w:szCs w:val="24"/>
        </w:rPr>
        <w:t>课程背景：</w:t>
      </w:r>
    </w:p>
    <w:p w:rsidR="00506CDB" w:rsidRPr="00737BAE" w:rsidRDefault="00506CDB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《道德经》</w:t>
      </w:r>
      <w:r w:rsidR="006D788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，自古以来被尊称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为“君王南面之术”。</w:t>
      </w:r>
    </w:p>
    <w:p w:rsidR="00506CDB" w:rsidRPr="00737BAE" w:rsidRDefault="00A777ED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明太祖</w:t>
      </w:r>
      <w:r w:rsidR="00052E9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评价《道德经》是“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王者之上师，臣民之极宝”</w:t>
      </w:r>
      <w:r w:rsidR="00052E9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 xml:space="preserve"> 。</w:t>
      </w:r>
    </w:p>
    <w:p w:rsidR="00506CDB" w:rsidRPr="00737BAE" w:rsidRDefault="00052E98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曾国藩说：“一日不读老庄，身上就充满酸臭气。</w:t>
      </w:r>
      <w:r w:rsidR="00506CDB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”</w:t>
      </w:r>
    </w:p>
    <w:p w:rsidR="00A777ED" w:rsidRPr="00737BAE" w:rsidRDefault="00E142FA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鲁迅更是评价道：“不读《道德经》</w:t>
      </w:r>
      <w:r w:rsidR="00A777ED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，不知中国文化，不知</w:t>
      </w:r>
      <w:r w:rsidR="00915BF5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人生真谛</w:t>
      </w:r>
      <w:r w:rsidR="00A777ED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。”</w:t>
      </w:r>
    </w:p>
    <w:p w:rsidR="00E142FA" w:rsidRPr="00737BAE" w:rsidRDefault="00E142FA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“道法自然，无为无不为”，</w:t>
      </w:r>
      <w:r w:rsidR="008511C5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《道德经》是</w:t>
      </w:r>
      <w:r w:rsidR="00E43EA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让</w:t>
      </w:r>
      <w:r w:rsidR="003673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管理者</w:t>
      </w:r>
      <w:r w:rsidR="008511C5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从优秀走向卓越的必读丛书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。</w:t>
      </w:r>
    </w:p>
    <w:p w:rsidR="008511C5" w:rsidRPr="00737BAE" w:rsidRDefault="00E142FA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“惟道是从，柔弱胜刚强”，《道德经》</w:t>
      </w:r>
      <w:r w:rsidR="008511C5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是</w:t>
      </w:r>
      <w:r w:rsidR="00E43EA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让企业</w:t>
      </w:r>
      <w:r w:rsidR="003673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从必然王国走向自由王国，实现健康永续化经营的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必读丛书。</w:t>
      </w:r>
    </w:p>
    <w:p w:rsidR="00506CDB" w:rsidRPr="008335E9" w:rsidRDefault="00367319" w:rsidP="008335E9">
      <w:pPr>
        <w:spacing w:after="0" w:line="460" w:lineRule="exact"/>
        <w:ind w:firstLineChars="200" w:firstLine="48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本课程中，杨子老师以《道德经》通行版的核心要义</w:t>
      </w:r>
      <w:r w:rsidR="005C6D3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为基点</w:t>
      </w:r>
      <w:r w:rsidR="003C5A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，以</w:t>
      </w:r>
      <w:r w:rsidR="00F8578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管理者的成长提升和企业的健康经营为双触角，直击管理和经营的痛点，深入浅出，知行合一，最终给出老子《道德经》延伸的思维模式和创新路径。</w:t>
      </w:r>
    </w:p>
    <w:p w:rsidR="00A777ED" w:rsidRPr="008335E9" w:rsidRDefault="00A777ED" w:rsidP="008335E9">
      <w:pPr>
        <w:spacing w:after="0" w:line="460" w:lineRule="exact"/>
        <w:rPr>
          <w:rFonts w:ascii="微软雅黑" w:hAnsi="微软雅黑" w:cs="宋体"/>
          <w:b/>
          <w:color w:val="002060"/>
          <w:sz w:val="24"/>
          <w:szCs w:val="24"/>
        </w:rPr>
      </w:pPr>
      <w:r w:rsidRPr="008335E9">
        <w:rPr>
          <w:rFonts w:ascii="微软雅黑" w:hAnsi="微软雅黑" w:cs="宋体" w:hint="eastAsia"/>
          <w:b/>
          <w:color w:val="002060"/>
          <w:sz w:val="24"/>
          <w:szCs w:val="24"/>
        </w:rPr>
        <w:t>课程目标：</w:t>
      </w:r>
    </w:p>
    <w:p w:rsidR="00A777ED" w:rsidRPr="00737BAE" w:rsidRDefault="00A042B9" w:rsidP="008335E9">
      <w:pPr>
        <w:pStyle w:val="a6"/>
        <w:numPr>
          <w:ilvl w:val="0"/>
          <w:numId w:val="2"/>
        </w:numPr>
        <w:spacing w:after="0" w:line="460" w:lineRule="exact"/>
        <w:ind w:firstLineChars="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悟</w:t>
      </w:r>
      <w:r w:rsidR="0052052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天道，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知</w:t>
      </w:r>
      <w:r w:rsidR="0052052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人道，明经营和</w:t>
      </w:r>
      <w:r w:rsidR="00A777ED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管理之道</w:t>
      </w:r>
    </w:p>
    <w:p w:rsidR="00A042B9" w:rsidRPr="00737BAE" w:rsidRDefault="00A042B9" w:rsidP="008335E9">
      <w:pPr>
        <w:pStyle w:val="a6"/>
        <w:numPr>
          <w:ilvl w:val="0"/>
          <w:numId w:val="2"/>
        </w:numPr>
        <w:spacing w:after="0" w:line="460" w:lineRule="exact"/>
        <w:ind w:firstLineChars="0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浓缩</w:t>
      </w:r>
      <w:r w:rsidR="00E142FA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《道德经》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精髓，提升国学修为</w:t>
      </w:r>
    </w:p>
    <w:p w:rsidR="002F14D5" w:rsidRPr="00737BAE" w:rsidRDefault="002F14D5" w:rsidP="008335E9">
      <w:pPr>
        <w:numPr>
          <w:ilvl w:val="0"/>
          <w:numId w:val="2"/>
        </w:numPr>
        <w:adjustRightInd/>
        <w:snapToGrid/>
        <w:spacing w:after="0" w:line="460" w:lineRule="exact"/>
        <w:rPr>
          <w:rFonts w:ascii="微软雅黑" w:hAnsi="微软雅黑" w:cs="仿宋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cs="仿宋" w:hint="eastAsia"/>
          <w:color w:val="0D0D0D" w:themeColor="text1" w:themeTint="F2"/>
          <w:sz w:val="24"/>
          <w:szCs w:val="24"/>
        </w:rPr>
        <w:t>减少企业人力资源管理的内耗，提升人力资源管理效能</w:t>
      </w:r>
    </w:p>
    <w:p w:rsidR="002F14D5" w:rsidRPr="00737BAE" w:rsidRDefault="002F14D5" w:rsidP="008335E9">
      <w:pPr>
        <w:pStyle w:val="a3"/>
        <w:shd w:val="clear" w:color="auto" w:fill="FFFFFF"/>
        <w:tabs>
          <w:tab w:val="left" w:pos="3740"/>
        </w:tabs>
        <w:spacing w:before="0" w:beforeAutospacing="0" w:after="0" w:afterAutospacing="0" w:line="460" w:lineRule="exact"/>
        <w:rPr>
          <w:rFonts w:ascii="微软雅黑" w:eastAsia="微软雅黑" w:hAnsi="微软雅黑" w:cs="Arial"/>
          <w:color w:val="0D0D0D" w:themeColor="text1" w:themeTint="F2"/>
        </w:rPr>
      </w:pPr>
      <w:r w:rsidRPr="008335E9">
        <w:rPr>
          <w:rFonts w:ascii="微软雅黑" w:eastAsia="微软雅黑" w:hAnsi="微软雅黑" w:hint="eastAsia"/>
          <w:b/>
          <w:color w:val="002060"/>
        </w:rPr>
        <w:t>课程时长：</w:t>
      </w:r>
      <w:r w:rsidRPr="00737BAE">
        <w:rPr>
          <w:rFonts w:ascii="微软雅黑" w:eastAsia="微软雅黑" w:hAnsi="微软雅黑" w:cs="Arial" w:hint="eastAsia"/>
          <w:color w:val="0D0D0D" w:themeColor="text1" w:themeTint="F2"/>
        </w:rPr>
        <w:t>标准版3天，精华版2天， 浓缩版1天，</w:t>
      </w:r>
      <w:r w:rsidRPr="00737BAE">
        <w:rPr>
          <w:rFonts w:ascii="微软雅黑" w:eastAsia="微软雅黑" w:hAnsi="微软雅黑" w:cs="Arial"/>
          <w:color w:val="0D0D0D" w:themeColor="text1" w:themeTint="F2"/>
        </w:rPr>
        <w:t>6</w:t>
      </w:r>
      <w:r w:rsidRPr="00737BAE">
        <w:rPr>
          <w:rFonts w:ascii="微软雅黑" w:eastAsia="微软雅黑" w:hAnsi="微软雅黑" w:cs="Arial" w:hint="eastAsia"/>
          <w:color w:val="0D0D0D" w:themeColor="text1" w:themeTint="F2"/>
        </w:rPr>
        <w:t>小时/ 天</w:t>
      </w:r>
      <w:r w:rsidRPr="00737BAE">
        <w:rPr>
          <w:rFonts w:ascii="微软雅黑" w:eastAsia="微软雅黑" w:hAnsi="微软雅黑" w:cs="Arial"/>
          <w:color w:val="0D0D0D" w:themeColor="text1" w:themeTint="F2"/>
        </w:rPr>
        <w:tab/>
      </w:r>
    </w:p>
    <w:p w:rsidR="002F14D5" w:rsidRPr="00737BAE" w:rsidRDefault="002F14D5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0D0D0D" w:themeColor="text1" w:themeTint="F2"/>
        </w:rPr>
      </w:pPr>
      <w:r w:rsidRPr="008335E9">
        <w:rPr>
          <w:rFonts w:ascii="微软雅黑" w:eastAsia="微软雅黑" w:hAnsi="微软雅黑" w:hint="eastAsia"/>
          <w:b/>
          <w:color w:val="002060"/>
        </w:rPr>
        <w:t>授课</w:t>
      </w:r>
      <w:r w:rsidRPr="008335E9">
        <w:rPr>
          <w:rFonts w:ascii="微软雅黑" w:eastAsia="微软雅黑" w:hAnsi="微软雅黑"/>
          <w:b/>
          <w:color w:val="002060"/>
        </w:rPr>
        <w:t>对象</w:t>
      </w:r>
      <w:r w:rsidRPr="008335E9">
        <w:rPr>
          <w:rFonts w:ascii="微软雅黑" w:eastAsia="微软雅黑" w:hAnsi="微软雅黑" w:hint="eastAsia"/>
          <w:b/>
          <w:color w:val="002060"/>
        </w:rPr>
        <w:t>：</w:t>
      </w:r>
      <w:r w:rsidRPr="00737BAE">
        <w:rPr>
          <w:rFonts w:ascii="微软雅黑" w:eastAsia="微软雅黑" w:hAnsi="微软雅黑" w:cs="Arial" w:hint="eastAsia"/>
          <w:color w:val="0D0D0D" w:themeColor="text1" w:themeTint="F2"/>
        </w:rPr>
        <w:t>总裁班、国学班、研修班、各级领导干部</w:t>
      </w:r>
    </w:p>
    <w:p w:rsidR="005069A6" w:rsidRPr="008335E9" w:rsidRDefault="005B66AB" w:rsidP="008335E9">
      <w:pPr>
        <w:pStyle w:val="a3"/>
        <w:shd w:val="clear" w:color="auto" w:fill="FFFFFF"/>
        <w:spacing w:before="0" w:beforeAutospacing="0" w:after="0" w:afterAutospacing="0" w:line="460" w:lineRule="exact"/>
        <w:jc w:val="center"/>
        <w:rPr>
          <w:rFonts w:ascii="微软雅黑" w:eastAsia="微软雅黑" w:hAnsi="微软雅黑"/>
          <w:b/>
          <w:color w:val="002060"/>
          <w:sz w:val="28"/>
          <w:szCs w:val="28"/>
        </w:rPr>
      </w:pP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lastRenderedPageBreak/>
        <w:t>课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程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大</w:t>
      </w:r>
      <w:r w:rsidR="00DE6AA2"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 xml:space="preserve"> </w:t>
      </w:r>
      <w:r w:rsidRPr="008335E9">
        <w:rPr>
          <w:rFonts w:ascii="微软雅黑" w:eastAsia="微软雅黑" w:hAnsi="微软雅黑" w:hint="eastAsia"/>
          <w:b/>
          <w:color w:val="002060"/>
          <w:sz w:val="28"/>
          <w:szCs w:val="28"/>
        </w:rPr>
        <w:t>纲</w:t>
      </w:r>
    </w:p>
    <w:p w:rsidR="00B134D7" w:rsidRPr="00737BAE" w:rsidRDefault="00B134D7" w:rsidP="008335E9">
      <w:pPr>
        <w:spacing w:after="0" w:line="460" w:lineRule="exact"/>
        <w:jc w:val="center"/>
        <w:rPr>
          <w:rFonts w:ascii="微软雅黑" w:hAnsi="微软雅黑"/>
          <w:b/>
          <w:color w:val="0D0D0D" w:themeColor="text1" w:themeTint="F2"/>
          <w:sz w:val="24"/>
          <w:szCs w:val="24"/>
        </w:rPr>
      </w:pPr>
    </w:p>
    <w:p w:rsidR="00B134D7" w:rsidRPr="008335E9" w:rsidRDefault="00FA46E2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color w:val="002060"/>
        </w:rPr>
      </w:pPr>
      <w:r w:rsidRPr="008335E9">
        <w:rPr>
          <w:rFonts w:ascii="微软雅黑" w:eastAsia="微软雅黑" w:hAnsi="微软雅黑" w:hint="eastAsia"/>
          <w:b/>
          <w:color w:val="002060"/>
        </w:rPr>
        <w:t>第</w:t>
      </w:r>
      <w:r w:rsidR="00B134D7" w:rsidRPr="008335E9">
        <w:rPr>
          <w:rFonts w:ascii="微软雅黑" w:eastAsia="微软雅黑" w:hAnsi="微软雅黑" w:hint="eastAsia"/>
          <w:b/>
          <w:color w:val="002060"/>
        </w:rPr>
        <w:t>一</w:t>
      </w:r>
      <w:r w:rsidRPr="008335E9">
        <w:rPr>
          <w:rFonts w:ascii="微软雅黑" w:eastAsia="微软雅黑" w:hAnsi="微软雅黑" w:hint="eastAsia"/>
          <w:b/>
          <w:color w:val="002060"/>
        </w:rPr>
        <w:t>讲</w:t>
      </w:r>
      <w:r w:rsidR="008335E9">
        <w:rPr>
          <w:rFonts w:ascii="微软雅黑" w:eastAsia="微软雅黑" w:hAnsi="微软雅黑" w:hint="eastAsia"/>
          <w:b/>
          <w:color w:val="002060"/>
        </w:rPr>
        <w:t>：</w:t>
      </w:r>
      <w:r w:rsidR="002C7D97" w:rsidRPr="008335E9">
        <w:rPr>
          <w:rFonts w:ascii="微软雅黑" w:eastAsia="微软雅黑" w:hAnsi="微软雅黑" w:hint="eastAsia"/>
          <w:b/>
          <w:color w:val="002060"/>
        </w:rPr>
        <w:t>无为无不为</w:t>
      </w:r>
    </w:p>
    <w:p w:rsidR="00146C24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8A3643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把爱融入文化和</w:t>
      </w:r>
      <w:r w:rsidR="00146C24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管理中</w:t>
      </w:r>
    </w:p>
    <w:p w:rsidR="00146C24" w:rsidRPr="00737BAE" w:rsidRDefault="00146C24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我无为而民自化</w:t>
      </w:r>
    </w:p>
    <w:p w:rsidR="00FA46E2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无为</w:t>
      </w:r>
      <w:r w:rsidR="00FA46E2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必须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以道为核心</w:t>
      </w:r>
    </w:p>
    <w:p w:rsidR="002D24FF" w:rsidRPr="00737BAE" w:rsidRDefault="00FA46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惟道是从</w:t>
      </w:r>
    </w:p>
    <w:p w:rsidR="00146C24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="009237AC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深思熟虑，不轻率决策</w:t>
      </w:r>
    </w:p>
    <w:p w:rsidR="00146C24" w:rsidRPr="00737BAE" w:rsidRDefault="00146C24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9237AC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守静笃</w:t>
      </w:r>
    </w:p>
    <w:p w:rsidR="00FA46E2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自我约束力是最好的管理制度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无绳约</w:t>
      </w:r>
    </w:p>
    <w:p w:rsidR="002D24FF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勿入</w:t>
      </w:r>
      <w:r w:rsidR="00FA46E2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“无为”的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t>误区</w:t>
      </w:r>
      <w:r w:rsidR="00FA46E2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能无为乎</w:t>
      </w:r>
    </w:p>
    <w:p w:rsidR="00FA46E2" w:rsidRPr="00737BAE" w:rsidRDefault="00FA46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授权就像放风筝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一样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太上，不知有之</w:t>
      </w:r>
    </w:p>
    <w:p w:rsidR="00FA46E2" w:rsidRPr="00737BAE" w:rsidRDefault="00FA46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事“不”躬亲不是能不能，而是愿不愿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无之以为用</w:t>
      </w:r>
    </w:p>
    <w:p w:rsidR="00FA46E2" w:rsidRPr="00737BAE" w:rsidRDefault="00FA46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放位并放权，不要干预下属的工作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其贵言</w:t>
      </w:r>
    </w:p>
    <w:p w:rsidR="00FA46E2" w:rsidRPr="00737BAE" w:rsidRDefault="00FA46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让下属成为英雄是你的荣耀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146C24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功成而弗居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EB0DE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宋徽宗歪解《道德经》，</w:t>
      </w:r>
      <w:r w:rsidR="00031132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不得善终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无为管理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可行性检验：汉初的实践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Google员工的自由时间与创造力</w:t>
      </w:r>
    </w:p>
    <w:p w:rsidR="002D24FF" w:rsidRPr="008335E9" w:rsidRDefault="00B134D7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hAnsi="微软雅黑"/>
          <w:color w:val="002060"/>
        </w:rPr>
      </w:pPr>
      <w:r w:rsidRPr="00737BAE">
        <w:rPr>
          <w:rFonts w:ascii="微软雅黑" w:hAnsi="微软雅黑"/>
          <w:color w:val="0D0D0D" w:themeColor="text1" w:themeTint="F2"/>
        </w:rPr>
        <w:br/>
      </w:r>
      <w:r w:rsidR="00272C5E" w:rsidRPr="008335E9">
        <w:rPr>
          <w:rFonts w:ascii="微软雅黑" w:eastAsia="微软雅黑" w:hAnsi="微软雅黑" w:hint="eastAsia"/>
          <w:b/>
          <w:color w:val="002060"/>
        </w:rPr>
        <w:t>第二讲</w:t>
      </w:r>
      <w:r w:rsidR="008335E9">
        <w:rPr>
          <w:rFonts w:ascii="微软雅黑" w:eastAsia="微软雅黑" w:hAnsi="微软雅黑" w:hint="eastAsia"/>
          <w:b/>
          <w:color w:val="002060"/>
        </w:rPr>
        <w:t>：</w:t>
      </w:r>
      <w:r w:rsidRPr="008335E9">
        <w:rPr>
          <w:rFonts w:ascii="微软雅黑" w:eastAsia="微软雅黑" w:hAnsi="微软雅黑"/>
          <w:b/>
          <w:color w:val="002060"/>
        </w:rPr>
        <w:t>战略</w:t>
      </w:r>
      <w:r w:rsidR="00080749" w:rsidRPr="008335E9">
        <w:rPr>
          <w:rFonts w:ascii="微软雅黑" w:eastAsia="微软雅黑" w:hAnsi="微软雅黑" w:hint="eastAsia"/>
          <w:b/>
          <w:color w:val="002060"/>
        </w:rPr>
        <w:t>与</w:t>
      </w:r>
      <w:r w:rsidR="00891D29" w:rsidRPr="008335E9">
        <w:rPr>
          <w:rFonts w:ascii="微软雅黑" w:eastAsia="微软雅黑" w:hAnsi="微软雅黑" w:hint="eastAsia"/>
          <w:b/>
          <w:color w:val="002060"/>
        </w:rPr>
        <w:t>战术</w:t>
      </w:r>
    </w:p>
    <w:p w:rsidR="002D24FF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272C5E" w:rsidRPr="00737BAE">
        <w:rPr>
          <w:rFonts w:ascii="微软雅黑" w:hAnsi="微软雅黑"/>
          <w:color w:val="0D0D0D" w:themeColor="text1" w:themeTint="F2"/>
          <w:sz w:val="24"/>
          <w:szCs w:val="24"/>
        </w:rPr>
        <w:t>决胜</w:t>
      </w:r>
      <w:r w:rsidR="00272C5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于千里之外的</w:t>
      </w:r>
      <w:r w:rsidR="00272C5E" w:rsidRPr="00737BAE">
        <w:rPr>
          <w:rFonts w:ascii="微软雅黑" w:hAnsi="微软雅黑"/>
          <w:color w:val="0D0D0D" w:themeColor="text1" w:themeTint="F2"/>
          <w:sz w:val="24"/>
          <w:szCs w:val="24"/>
        </w:rPr>
        <w:t>战略思维</w:t>
      </w:r>
      <w:r w:rsidR="00272C5E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D81AD1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道法自然</w:t>
      </w:r>
    </w:p>
    <w:p w:rsidR="00272C5E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272C5E" w:rsidRPr="00737BAE">
        <w:rPr>
          <w:rFonts w:ascii="微软雅黑" w:hAnsi="微软雅黑"/>
          <w:color w:val="0D0D0D" w:themeColor="text1" w:themeTint="F2"/>
          <w:sz w:val="24"/>
          <w:szCs w:val="24"/>
        </w:rPr>
        <w:t>迅速发展等于迅速破产</w:t>
      </w:r>
    </w:p>
    <w:p w:rsidR="002D24FF" w:rsidRPr="00737BAE" w:rsidRDefault="00272C5E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大器晚成</w:t>
      </w:r>
    </w:p>
    <w:p w:rsidR="003B2873" w:rsidRPr="00737BAE" w:rsidRDefault="003B287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</w:t>
      </w:r>
      <w:r w:rsidR="00B554C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、企业先做大，还是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先做强</w:t>
      </w:r>
    </w:p>
    <w:p w:rsidR="003B2873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lastRenderedPageBreak/>
        <w:t>解读：</w:t>
      </w:r>
      <w:r w:rsidR="003B2873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跨者不行</w:t>
      </w:r>
    </w:p>
    <w:p w:rsidR="006C6D6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4、多元化是出路，还是死路</w:t>
      </w:r>
    </w:p>
    <w:p w:rsidR="006C6D6F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五色令人目盲</w:t>
      </w:r>
    </w:p>
    <w:p w:rsidR="006C6D6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在取舍中坚守方向</w:t>
      </w:r>
    </w:p>
    <w:p w:rsidR="006C6D6F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/>
          <w:color w:val="0D0D0D" w:themeColor="text1" w:themeTint="F2"/>
          <w:sz w:val="24"/>
          <w:szCs w:val="24"/>
        </w:rPr>
        <w:t>去彼取此</w:t>
      </w:r>
    </w:p>
    <w:p w:rsidR="006C6D6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6、明白什么不能做，比明白什么能做更重要</w:t>
      </w:r>
    </w:p>
    <w:p w:rsidR="006C6D6F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勇于不敢</w:t>
      </w:r>
    </w:p>
    <w:p w:rsidR="002D24F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</w:t>
      </w:r>
      <w:r w:rsidR="002D24F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反方向往往是突破口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D81AD1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反者，道之动</w:t>
      </w:r>
    </w:p>
    <w:p w:rsidR="006C6D6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</w:t>
      </w:r>
      <w:r w:rsidR="002D24F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共同把蛋糕做大</w:t>
      </w:r>
    </w:p>
    <w:p w:rsidR="002D24FF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/>
          <w:color w:val="0D0D0D" w:themeColor="text1" w:themeTint="F2"/>
          <w:sz w:val="24"/>
          <w:szCs w:val="24"/>
        </w:rPr>
        <w:t>不以兵强天下</w:t>
      </w:r>
    </w:p>
    <w:p w:rsidR="006C6D6F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</w:t>
      </w:r>
      <w:r w:rsidR="00272C5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="000033F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不求长生不死，只求延年益寿</w:t>
      </w:r>
    </w:p>
    <w:p w:rsidR="00272C5E" w:rsidRPr="00737BAE" w:rsidRDefault="00D81AD1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272C5E" w:rsidRPr="00737BAE">
        <w:rPr>
          <w:rFonts w:ascii="微软雅黑" w:hAnsi="微软雅黑"/>
          <w:color w:val="0D0D0D" w:themeColor="text1" w:themeTint="F2"/>
          <w:sz w:val="24"/>
          <w:szCs w:val="24"/>
        </w:rPr>
        <w:t>物壮则老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孔子的问道于老子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五谷道场快生快死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于东来倡导自由爱</w:t>
      </w:r>
    </w:p>
    <w:p w:rsidR="00AA48A2" w:rsidRPr="00737BAE" w:rsidRDefault="00AA48A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6C6D6F" w:rsidRPr="008335E9" w:rsidRDefault="006C6D6F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color w:val="002060"/>
        </w:rPr>
      </w:pPr>
      <w:r w:rsidRPr="008335E9">
        <w:rPr>
          <w:rFonts w:ascii="微软雅黑" w:eastAsia="微软雅黑" w:hAnsi="微软雅黑" w:hint="eastAsia"/>
          <w:b/>
          <w:color w:val="002060"/>
        </w:rPr>
        <w:t>第三讲</w:t>
      </w:r>
      <w:r w:rsidR="008335E9">
        <w:rPr>
          <w:rFonts w:ascii="微软雅黑" w:eastAsia="微软雅黑" w:hAnsi="微软雅黑" w:hint="eastAsia"/>
          <w:b/>
          <w:color w:val="002060"/>
        </w:rPr>
        <w:t>：</w:t>
      </w:r>
      <w:r w:rsidRPr="008335E9">
        <w:rPr>
          <w:rFonts w:ascii="微软雅黑" w:eastAsia="微软雅黑" w:hAnsi="微软雅黑" w:hint="eastAsia"/>
          <w:b/>
          <w:color w:val="002060"/>
        </w:rPr>
        <w:t>危机与转机</w:t>
      </w:r>
    </w:p>
    <w:p w:rsidR="00080749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080749" w:rsidRPr="00737BAE">
        <w:rPr>
          <w:rFonts w:ascii="微软雅黑" w:hAnsi="微软雅黑"/>
          <w:color w:val="0D0D0D" w:themeColor="text1" w:themeTint="F2"/>
          <w:sz w:val="24"/>
          <w:szCs w:val="24"/>
        </w:rPr>
        <w:t>变管理危机为危机管理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/>
          <w:color w:val="0D0D0D" w:themeColor="text1" w:themeTint="F2"/>
          <w:sz w:val="24"/>
          <w:szCs w:val="24"/>
        </w:rPr>
        <w:t>防患于未然</w:t>
      </w:r>
    </w:p>
    <w:p w:rsidR="00080749" w:rsidRPr="00737BAE" w:rsidRDefault="006C6D6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08074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永远战战兢兢，永远如履薄冰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其未兆易谋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3、距离破产永远只有18个月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慎终如始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跑不过危机就是灭顶之灾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治之于未乱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5、成功不走寻常路</w:t>
      </w:r>
    </w:p>
    <w:p w:rsidR="0008074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074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以奇用兵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6、领先变化，才能赢得变化</w:t>
      </w:r>
    </w:p>
    <w:p w:rsidR="0008074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074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道可道，非常道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7、自我淘汰是避免淘汰的唯一办法</w:t>
      </w:r>
    </w:p>
    <w:p w:rsidR="0008074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lastRenderedPageBreak/>
        <w:t>解读：</w:t>
      </w:r>
      <w:r w:rsidR="0008074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有余者损之，不足者补之</w:t>
      </w:r>
    </w:p>
    <w:p w:rsidR="00080749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在行业夕阳来临之前，转向朝阳产业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福兮祸之所伏</w:t>
      </w:r>
    </w:p>
    <w:p w:rsidR="006C6D6F" w:rsidRPr="00737BAE" w:rsidRDefault="0008074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</w:t>
      </w:r>
      <w:r w:rsidR="006C6D6F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善于发现扭转契机，危险都是纸老虎</w:t>
      </w:r>
    </w:p>
    <w:p w:rsidR="006C6D6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074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祸兮福之所倚</w:t>
      </w:r>
    </w:p>
    <w:p w:rsidR="009D3632" w:rsidRPr="00737BAE" w:rsidRDefault="009D363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贾玲减肥成功的是非舍得</w:t>
      </w:r>
    </w:p>
    <w:p w:rsidR="009D3632" w:rsidRPr="00737BAE" w:rsidRDefault="009D363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任正非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的一江春水向东流</w:t>
      </w:r>
    </w:p>
    <w:p w:rsidR="009D1EF2" w:rsidRPr="00737BAE" w:rsidRDefault="009D1EF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2D24FF" w:rsidRPr="008335E9" w:rsidRDefault="008335E9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color w:val="002060"/>
        </w:rPr>
      </w:pPr>
      <w:r>
        <w:rPr>
          <w:rFonts w:ascii="微软雅黑" w:eastAsia="微软雅黑" w:hAnsi="微软雅黑" w:hint="eastAsia"/>
          <w:b/>
          <w:color w:val="002060"/>
        </w:rPr>
        <w:t>第四讲：</w:t>
      </w:r>
      <w:r w:rsidR="00B134D7" w:rsidRPr="008335E9">
        <w:rPr>
          <w:rFonts w:ascii="微软雅黑" w:eastAsia="微软雅黑" w:hAnsi="微软雅黑"/>
          <w:b/>
          <w:color w:val="002060"/>
        </w:rPr>
        <w:t>和谐</w:t>
      </w:r>
      <w:r w:rsidR="00263199" w:rsidRPr="008335E9">
        <w:rPr>
          <w:rFonts w:ascii="微软雅黑" w:eastAsia="微软雅黑" w:hAnsi="微软雅黑" w:hint="eastAsia"/>
          <w:b/>
          <w:color w:val="002060"/>
        </w:rPr>
        <w:t>与包容</w:t>
      </w:r>
    </w:p>
    <w:p w:rsidR="002D24FF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和谐的工作氛围就是生产力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8A3643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奉天时</w:t>
      </w:r>
    </w:p>
    <w:p w:rsidR="00263199" w:rsidRPr="00737BAE" w:rsidRDefault="002D24FF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2、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快乐</w:t>
      </w:r>
      <w:r w:rsidR="0026319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需要</w:t>
      </w:r>
      <w:r w:rsidR="000033F7" w:rsidRPr="00737BAE">
        <w:rPr>
          <w:rFonts w:ascii="微软雅黑" w:hAnsi="微软雅黑"/>
          <w:color w:val="0D0D0D" w:themeColor="text1" w:themeTint="F2"/>
          <w:sz w:val="24"/>
          <w:szCs w:val="24"/>
        </w:rPr>
        <w:t>管理者</w:t>
      </w:r>
      <w:r w:rsidR="000033F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的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心情引导</w:t>
      </w:r>
    </w:p>
    <w:p w:rsidR="002D24FF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冲气以为和</w:t>
      </w:r>
    </w:p>
    <w:p w:rsidR="00263199" w:rsidRPr="00737BAE" w:rsidRDefault="00C73327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3、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不可迷恋冰冷的上下级关系</w:t>
      </w:r>
    </w:p>
    <w:p w:rsidR="00C7332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为百谷王</w:t>
      </w:r>
    </w:p>
    <w:p w:rsidR="00C73327" w:rsidRPr="00737BAE" w:rsidRDefault="00C73327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4、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别让员工因你的责备而如坐针毡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8A3643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夫佳兵者，不祥之器</w:t>
      </w:r>
    </w:p>
    <w:p w:rsidR="00D32A19" w:rsidRPr="00737BAE" w:rsidRDefault="00D32A1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t>对待员工要一碗水端平</w:t>
      </w:r>
      <w:r w:rsidR="00263199"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8A3643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容乃公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="00EB0DE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处下才能获得心的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认可</w:t>
      </w:r>
    </w:p>
    <w:p w:rsidR="00D32A1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居善地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换位思考，顺利解决棘手问题</w:t>
      </w:r>
    </w:p>
    <w:p w:rsidR="00D32A1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心善渊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以仁义收人心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与善仁</w:t>
      </w:r>
    </w:p>
    <w:p w:rsidR="00D32A19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诚信让管理更有魅力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br/>
      </w:r>
      <w:r w:rsidR="008A3643"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D32A1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言善信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10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引导下属进行良性竞争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政善治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11、没有不合适的人，只有不正确的用人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事善能</w:t>
      </w:r>
    </w:p>
    <w:p w:rsidR="00322F98" w:rsidRPr="00737BAE" w:rsidRDefault="00322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12、善于把握机会，才能决胜千里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动善时</w:t>
      </w:r>
    </w:p>
    <w:p w:rsidR="00961F05" w:rsidRPr="00737BAE" w:rsidRDefault="00961F05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厨师伊尹的功劳</w:t>
      </w:r>
    </w:p>
    <w:p w:rsidR="008335E9" w:rsidRDefault="00961F05" w:rsidP="008335E9">
      <w:pPr>
        <w:spacing w:after="0" w:line="460" w:lineRule="exact"/>
        <w:rPr>
          <w:rFonts w:ascii="微软雅黑" w:hAnsi="微软雅黑" w:hint="eastAsia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德云社全球商演</w:t>
      </w:r>
    </w:p>
    <w:p w:rsidR="00961F05" w:rsidRPr="00737BAE" w:rsidRDefault="00961F05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李嘉诚的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长寿药</w:t>
      </w:r>
    </w:p>
    <w:p w:rsidR="009D1EF2" w:rsidRPr="00737BAE" w:rsidRDefault="009D1EF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0B5857" w:rsidRPr="008335E9" w:rsidRDefault="008335E9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hAnsi="微软雅黑"/>
          <w:color w:val="002060"/>
        </w:rPr>
      </w:pPr>
      <w:r>
        <w:rPr>
          <w:rFonts w:ascii="微软雅黑" w:eastAsia="微软雅黑" w:hAnsi="微软雅黑" w:hint="eastAsia"/>
          <w:b/>
          <w:color w:val="002060"/>
        </w:rPr>
        <w:t>第五讲：</w:t>
      </w:r>
      <w:r w:rsidR="00891D29" w:rsidRPr="008335E9">
        <w:rPr>
          <w:rFonts w:ascii="微软雅黑" w:eastAsia="微软雅黑" w:hAnsi="微软雅黑" w:hint="eastAsia"/>
          <w:b/>
          <w:color w:val="002060"/>
        </w:rPr>
        <w:t>发展与变革</w:t>
      </w:r>
      <w:r w:rsidR="00B134D7" w:rsidRPr="008335E9">
        <w:rPr>
          <w:rFonts w:ascii="微软雅黑" w:hAnsi="微软雅黑"/>
          <w:color w:val="002060"/>
        </w:rPr>
        <w:t xml:space="preserve">　</w:t>
      </w:r>
    </w:p>
    <w:p w:rsidR="00891D29" w:rsidRPr="00737BAE" w:rsidRDefault="000B5857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891D29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加法求生，扩大规模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强其骨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2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减法求精，集中优势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鱼不可脱于渊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3、乘法求量，快速复制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万物并作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4、除法求简，组合资源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B585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去泰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企业</w:t>
      </w:r>
      <w:r w:rsidR="00F017D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的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突围之路</w:t>
      </w:r>
    </w:p>
    <w:p w:rsidR="00891D29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75F6" w:rsidRPr="00737BAE">
        <w:rPr>
          <w:rFonts w:ascii="微软雅黑" w:hAnsi="微软雅黑"/>
          <w:color w:val="0D0D0D" w:themeColor="text1" w:themeTint="F2"/>
          <w:sz w:val="24"/>
          <w:szCs w:val="24"/>
        </w:rPr>
        <w:t>柔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弱胜刚强</w:t>
      </w:r>
    </w:p>
    <w:p w:rsidR="00891D29" w:rsidRPr="00737BAE" w:rsidRDefault="000B5857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6、</w:t>
      </w:r>
      <w:r w:rsidR="00EB0DE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变革创新的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思维从现在开始</w:t>
      </w:r>
    </w:p>
    <w:p w:rsidR="000B585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大曰逝，逝曰远，远曰反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</w:t>
      </w:r>
      <w:r w:rsidR="00157DC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/>
          <w:color w:val="0D0D0D" w:themeColor="text1" w:themeTint="F2"/>
          <w:sz w:val="24"/>
          <w:szCs w:val="24"/>
        </w:rPr>
        <w:t>向精细化管理要效益</w:t>
      </w:r>
    </w:p>
    <w:p w:rsidR="00157DCE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B134D7" w:rsidRPr="00737BAE">
        <w:rPr>
          <w:rFonts w:ascii="微软雅黑" w:hAnsi="微软雅黑"/>
          <w:color w:val="0D0D0D" w:themeColor="text1" w:themeTint="F2"/>
          <w:sz w:val="24"/>
          <w:szCs w:val="24"/>
        </w:rPr>
        <w:t>为大于其细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</w:t>
      </w:r>
      <w:r w:rsidR="00157DCE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要善于清除过去的羁绊</w:t>
      </w:r>
    </w:p>
    <w:p w:rsidR="00157DCE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甚爱必大费</w:t>
      </w:r>
    </w:p>
    <w:p w:rsidR="00891D29" w:rsidRPr="00737BAE" w:rsidRDefault="00891D29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9、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领先变革，才能赢得变革</w:t>
      </w:r>
    </w:p>
    <w:p w:rsidR="00157DCE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0875F6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道可道，非常道</w:t>
      </w:r>
    </w:p>
    <w:p w:rsidR="00961F05" w:rsidRPr="00737BAE" w:rsidRDefault="00961F05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易中天给董宇辉讲</w:t>
      </w:r>
      <w:r w:rsidR="00C92B25">
        <w:rPr>
          <w:rFonts w:ascii="微软雅黑" w:hAnsi="微软雅黑" w:hint="eastAsia"/>
          <w:color w:val="0D0D0D" w:themeColor="text1" w:themeTint="F2"/>
          <w:sz w:val="24"/>
          <w:szCs w:val="24"/>
        </w:rPr>
        <w:t>的</w:t>
      </w:r>
      <w:r w:rsidR="008335E9">
        <w:rPr>
          <w:rFonts w:ascii="微软雅黑" w:hAnsi="微软雅黑" w:hint="eastAsia"/>
          <w:color w:val="0D0D0D" w:themeColor="text1" w:themeTint="F2"/>
          <w:sz w:val="24"/>
          <w:szCs w:val="24"/>
        </w:rPr>
        <w:t>兵法</w:t>
      </w:r>
    </w:p>
    <w:p w:rsidR="00961F05" w:rsidRPr="00737BAE" w:rsidRDefault="00961F05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C92B25">
        <w:rPr>
          <w:rFonts w:ascii="微软雅黑" w:hAnsi="微软雅黑" w:hint="eastAsia"/>
          <w:color w:val="0D0D0D" w:themeColor="text1" w:themeTint="F2"/>
          <w:sz w:val="24"/>
          <w:szCs w:val="24"/>
        </w:rPr>
        <w:t>雷军</w:t>
      </w:r>
      <w:r w:rsidR="00C92B25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植入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小米的</w:t>
      </w:r>
      <w:r w:rsidR="001D1191">
        <w:rPr>
          <w:rFonts w:ascii="微软雅黑" w:hAnsi="微软雅黑" w:hint="eastAsia"/>
          <w:color w:val="0D0D0D" w:themeColor="text1" w:themeTint="F2"/>
          <w:sz w:val="24"/>
          <w:szCs w:val="24"/>
        </w:rPr>
        <w:t>道家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基因</w:t>
      </w:r>
    </w:p>
    <w:p w:rsidR="00605F98" w:rsidRPr="00737BAE" w:rsidRDefault="00605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605F98" w:rsidRPr="00C92B25" w:rsidRDefault="00C92B25" w:rsidP="008335E9">
      <w:pPr>
        <w:pStyle w:val="a3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/>
          <w:b/>
          <w:color w:val="002060"/>
        </w:rPr>
      </w:pPr>
      <w:r>
        <w:rPr>
          <w:rFonts w:ascii="微软雅黑" w:eastAsia="微软雅黑" w:hAnsi="微软雅黑" w:hint="eastAsia"/>
          <w:b/>
          <w:color w:val="002060"/>
        </w:rPr>
        <w:t>第六讲：</w:t>
      </w:r>
      <w:r w:rsidR="005E4DE2" w:rsidRPr="00C92B25">
        <w:rPr>
          <w:rFonts w:ascii="微软雅黑" w:eastAsia="微软雅黑" w:hAnsi="微软雅黑"/>
          <w:b/>
          <w:color w:val="002060"/>
        </w:rPr>
        <w:t>修身</w:t>
      </w:r>
      <w:r w:rsidR="005E4DE2" w:rsidRPr="00C92B25">
        <w:rPr>
          <w:rFonts w:ascii="微软雅黑" w:eastAsia="微软雅黑" w:hAnsi="微软雅黑" w:hint="eastAsia"/>
          <w:b/>
          <w:color w:val="002060"/>
        </w:rPr>
        <w:t>与修心</w:t>
      </w:r>
    </w:p>
    <w:p w:rsidR="005E4DE2" w:rsidRPr="00737BAE" w:rsidRDefault="00605F9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1、</w:t>
      </w:r>
      <w:r w:rsidR="005E4DE2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企业家的人格影响力</w:t>
      </w:r>
    </w:p>
    <w:p w:rsidR="00605F98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DE6AA2">
        <w:rPr>
          <w:rFonts w:ascii="微软雅黑" w:hAnsi="微软雅黑" w:hint="eastAsia"/>
          <w:color w:val="0D0D0D" w:themeColor="text1" w:themeTint="F2"/>
          <w:sz w:val="24"/>
          <w:szCs w:val="24"/>
        </w:rPr>
        <w:t>太上，下</w:t>
      </w:r>
      <w:r w:rsidR="00605F9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知有之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2</w:t>
      </w:r>
      <w:r w:rsidR="00605F9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仁爱，节俭，三思而行</w:t>
      </w:r>
    </w:p>
    <w:p w:rsidR="00605F98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605F98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我有三宝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3、尊重下属，方能赢得下属的尊重</w:t>
      </w:r>
    </w:p>
    <w:p w:rsidR="00704EE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704EE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圣人处上而民不重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4、以身作则方能赢得拥戴</w:t>
      </w:r>
    </w:p>
    <w:p w:rsidR="00704EE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704EE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不言之教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5</w:t>
      </w:r>
      <w:r w:rsidR="000033F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、对下属要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有感恩之心</w:t>
      </w:r>
    </w:p>
    <w:p w:rsidR="00704EE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704EE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为而弗恃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6</w:t>
      </w:r>
      <w:r w:rsidR="000033F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、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胸怀是被委屈撑大的</w:t>
      </w:r>
    </w:p>
    <w:p w:rsidR="00704EE7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CD5381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强行者有志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7、信任往往有惊人的爆发力</w:t>
      </w:r>
    </w:p>
    <w:p w:rsidR="00CD5381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CD5381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善建者不拔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8、高明的领导者懂得自谦</w:t>
      </w:r>
      <w:r w:rsidR="000033F7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和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自辱</w:t>
      </w:r>
    </w:p>
    <w:p w:rsidR="00CD5381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CD5381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知其荣，守其辱</w:t>
      </w:r>
    </w:p>
    <w:p w:rsidR="005E4DE2" w:rsidRPr="00737BAE" w:rsidRDefault="005E4DE2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9、为事业画个完美的句号</w:t>
      </w:r>
    </w:p>
    <w:p w:rsidR="005E4DE2" w:rsidRPr="00737BAE" w:rsidRDefault="008A3643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解读：</w:t>
      </w:r>
      <w:r w:rsidR="00CD5381"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功遂身退，天之道也</w:t>
      </w:r>
    </w:p>
    <w:p w:rsidR="006B1D2B" w:rsidRDefault="004C334D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C92B25">
        <w:rPr>
          <w:rFonts w:ascii="微软雅黑" w:hAnsi="微软雅黑" w:hint="eastAsia"/>
          <w:color w:val="0D0D0D" w:themeColor="text1" w:themeTint="F2"/>
          <w:sz w:val="24"/>
          <w:szCs w:val="24"/>
        </w:rPr>
        <w:t>马斯克的火星移民计划</w:t>
      </w:r>
    </w:p>
    <w:p w:rsidR="004C334D" w:rsidRDefault="004C334D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  <w:r w:rsidRPr="00737BAE">
        <w:rPr>
          <w:rFonts w:ascii="微软雅黑" w:hAnsi="微软雅黑" w:hint="eastAsia"/>
          <w:b/>
          <w:color w:val="0D0D0D" w:themeColor="text1" w:themeTint="F2"/>
          <w:sz w:val="24"/>
          <w:szCs w:val="24"/>
        </w:rPr>
        <w:t>案例：</w:t>
      </w:r>
      <w:r w:rsidR="00C92B25">
        <w:rPr>
          <w:rFonts w:ascii="微软雅黑" w:hAnsi="微软雅黑" w:hint="eastAsia"/>
          <w:color w:val="0D0D0D" w:themeColor="text1" w:themeTint="F2"/>
          <w:sz w:val="24"/>
          <w:szCs w:val="24"/>
        </w:rPr>
        <w:t>庄子书中的新</w:t>
      </w:r>
      <w:r w:rsidRPr="00737BAE">
        <w:rPr>
          <w:rFonts w:ascii="微软雅黑" w:hAnsi="微软雅黑" w:hint="eastAsia"/>
          <w:color w:val="0D0D0D" w:themeColor="text1" w:themeTint="F2"/>
          <w:sz w:val="24"/>
          <w:szCs w:val="24"/>
        </w:rPr>
        <w:t>工匠精神</w:t>
      </w:r>
    </w:p>
    <w:p w:rsidR="00570548" w:rsidRDefault="00570548" w:rsidP="008335E9">
      <w:pPr>
        <w:spacing w:after="0" w:line="460" w:lineRule="exact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F6657F" w:rsidRPr="00C92B25" w:rsidRDefault="00F6657F" w:rsidP="00C92B25">
      <w:pPr>
        <w:spacing w:after="0" w:line="360" w:lineRule="auto"/>
        <w:rPr>
          <w:rFonts w:ascii="微软雅黑" w:hAnsi="微软雅黑"/>
          <w:b/>
          <w:color w:val="002060"/>
          <w:sz w:val="28"/>
          <w:szCs w:val="28"/>
        </w:rPr>
      </w:pPr>
      <w:r w:rsidRPr="00C92B25">
        <w:rPr>
          <w:rFonts w:ascii="微软雅黑" w:hAnsi="微软雅黑" w:hint="eastAsia"/>
          <w:b/>
          <w:color w:val="002060"/>
          <w:sz w:val="28"/>
          <w:szCs w:val="28"/>
        </w:rPr>
        <w:t>课程反馈：</w:t>
      </w:r>
    </w:p>
    <w:p w:rsidR="00F6657F" w:rsidRDefault="00DD51FD" w:rsidP="00C92B25">
      <w:pPr>
        <w:spacing w:after="0" w:line="360" w:lineRule="auto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  <w:r w:rsidRPr="00DD51FD">
        <w:rPr>
          <w:rFonts w:ascii="微软雅黑" w:hAnsi="微软雅黑" w:hint="eastAsia"/>
          <w:color w:val="0D0D0D" w:themeColor="text1" w:themeTint="F2"/>
          <w:sz w:val="24"/>
          <w:szCs w:val="24"/>
        </w:rPr>
        <w:t>某</w:t>
      </w:r>
      <w:r>
        <w:rPr>
          <w:rFonts w:ascii="微软雅黑" w:hAnsi="微软雅黑" w:hint="eastAsia"/>
          <w:color w:val="0D0D0D" w:themeColor="text1" w:themeTint="F2"/>
          <w:sz w:val="24"/>
          <w:szCs w:val="24"/>
        </w:rPr>
        <w:t>金融</w:t>
      </w:r>
      <w:r w:rsidRPr="00DD51FD">
        <w:rPr>
          <w:rFonts w:ascii="微软雅黑" w:hAnsi="微软雅黑" w:hint="eastAsia"/>
          <w:color w:val="0D0D0D" w:themeColor="text1" w:themeTint="F2"/>
          <w:sz w:val="24"/>
          <w:szCs w:val="24"/>
        </w:rPr>
        <w:t>机构老总反馈</w:t>
      </w:r>
    </w:p>
    <w:p w:rsidR="00F6657F" w:rsidRDefault="00F6657F" w:rsidP="00C92B25">
      <w:pPr>
        <w:spacing w:after="0" w:line="360" w:lineRule="auto"/>
        <w:jc w:val="center"/>
        <w:rPr>
          <w:rFonts w:ascii="微软雅黑" w:hAnsi="微软雅黑" w:hint="eastAsia"/>
          <w:color w:val="0D0D0D" w:themeColor="text1" w:themeTint="F2"/>
          <w:sz w:val="24"/>
          <w:szCs w:val="24"/>
        </w:rPr>
      </w:pPr>
      <w:r>
        <w:rPr>
          <w:rFonts w:ascii="微软雅黑" w:hAnsi="微软雅黑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3736292" cy="1645365"/>
            <wp:effectExtent l="76200" t="76200" r="73708" b="88185"/>
            <wp:docPr id="4" name="图片 2" descr="C:\Users\WINDOWS\AppData\Local\Temp\WeChat Files\1b29cdf7523360352cece788ac17e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1b29cdf7523360352cece788ac17e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549" cy="16472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C92B25" w:rsidRDefault="00C92B25" w:rsidP="00C92B25">
      <w:pPr>
        <w:spacing w:after="0" w:line="360" w:lineRule="auto"/>
        <w:jc w:val="center"/>
        <w:rPr>
          <w:rFonts w:ascii="微软雅黑" w:hAnsi="微软雅黑" w:hint="eastAsia"/>
          <w:color w:val="0D0D0D" w:themeColor="text1" w:themeTint="F2"/>
          <w:sz w:val="24"/>
          <w:szCs w:val="24"/>
        </w:rPr>
      </w:pPr>
    </w:p>
    <w:p w:rsidR="00C92B25" w:rsidRDefault="00C92B25" w:rsidP="00C92B25">
      <w:pPr>
        <w:spacing w:after="0" w:line="360" w:lineRule="auto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DD51FD" w:rsidRDefault="00DD51FD" w:rsidP="00C92B25">
      <w:pPr>
        <w:spacing w:after="0" w:line="360" w:lineRule="auto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 w:hint="eastAsia"/>
          <w:color w:val="0D0D0D" w:themeColor="text1" w:themeTint="F2"/>
          <w:sz w:val="24"/>
          <w:szCs w:val="24"/>
        </w:rPr>
        <w:lastRenderedPageBreak/>
        <w:t>某培训机构老总反馈</w:t>
      </w:r>
    </w:p>
    <w:p w:rsidR="00DD51FD" w:rsidRDefault="00DD51FD" w:rsidP="00C92B25">
      <w:pPr>
        <w:spacing w:after="0" w:line="360" w:lineRule="auto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  <w:r>
        <w:rPr>
          <w:rFonts w:ascii="微软雅黑" w:hAnsi="微软雅黑"/>
          <w:noProof/>
          <w:color w:val="0D0D0D" w:themeColor="text1" w:themeTint="F2"/>
          <w:sz w:val="24"/>
          <w:szCs w:val="24"/>
        </w:rPr>
        <w:drawing>
          <wp:inline distT="0" distB="0" distL="0" distR="0">
            <wp:extent cx="3734513" cy="3203553"/>
            <wp:effectExtent l="114300" t="76200" r="75487" b="73047"/>
            <wp:docPr id="7" name="图片 5" descr="C:\Users\WINDOWS\AppData\Local\Temp\WeChat Files\c2b17f6754383f1c28752ca31a07c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INDOWS\AppData\Local\Temp\WeChat Files\c2b17f6754383f1c28752ca31a07c9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143" cy="320495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1D1191" w:rsidRDefault="001D1191" w:rsidP="00C92B25">
      <w:pPr>
        <w:spacing w:after="0" w:line="360" w:lineRule="auto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</w:p>
    <w:p w:rsidR="00C92B25" w:rsidRDefault="00DD51FD" w:rsidP="00C92B25">
      <w:pPr>
        <w:spacing w:line="460" w:lineRule="exact"/>
        <w:rPr>
          <w:rFonts w:ascii="微软雅黑" w:hAnsi="微软雅黑" w:cs="Arial" w:hint="eastAsia"/>
          <w:b/>
          <w:color w:val="002060"/>
          <w:sz w:val="28"/>
          <w:szCs w:val="28"/>
        </w:rPr>
      </w:pPr>
      <w:r w:rsidRPr="00C92B25">
        <w:rPr>
          <w:rFonts w:ascii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DD51FD" w:rsidRPr="00C92B25" w:rsidRDefault="00DD51FD" w:rsidP="00C92B25">
      <w:pPr>
        <w:spacing w:line="460" w:lineRule="exact"/>
        <w:rPr>
          <w:rFonts w:ascii="微软雅黑" w:hAnsi="微软雅黑" w:cs="Arial"/>
          <w:b/>
          <w:color w:val="002060"/>
          <w:sz w:val="28"/>
          <w:szCs w:val="28"/>
        </w:rPr>
      </w:pPr>
      <w:r>
        <w:rPr>
          <w:rFonts w:ascii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C92B25">
        <w:rPr>
          <w:rFonts w:ascii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DD51FD" w:rsidRPr="00517476" w:rsidRDefault="00DD51FD" w:rsidP="00C92B25">
      <w:pPr>
        <w:spacing w:line="460" w:lineRule="exact"/>
        <w:rPr>
          <w:rFonts w:ascii="微软雅黑" w:hAnsi="微软雅黑"/>
          <w:b/>
          <w:color w:val="FF0000"/>
          <w:kern w:val="28"/>
          <w:sz w:val="28"/>
          <w:szCs w:val="28"/>
          <w:lang w:bidi="he-IL"/>
        </w:rPr>
      </w:pPr>
      <w:r>
        <w:rPr>
          <w:rFonts w:ascii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C92B25">
        <w:rPr>
          <w:rFonts w:ascii="微软雅黑" w:hAnsi="微软雅黑" w:cs="Arial" w:hint="eastAsia"/>
          <w:b/>
          <w:color w:val="002060"/>
          <w:sz w:val="28"/>
          <w:szCs w:val="28"/>
        </w:rPr>
        <w:t>“杨子老师讲道德经”</w:t>
      </w:r>
    </w:p>
    <w:p w:rsidR="00DD51FD" w:rsidRPr="00DD51FD" w:rsidRDefault="00DD51FD" w:rsidP="008335E9">
      <w:pPr>
        <w:spacing w:after="0" w:line="460" w:lineRule="exact"/>
        <w:jc w:val="center"/>
        <w:rPr>
          <w:rFonts w:ascii="微软雅黑" w:hAnsi="微软雅黑"/>
          <w:color w:val="0D0D0D" w:themeColor="text1" w:themeTint="F2"/>
          <w:sz w:val="24"/>
          <w:szCs w:val="24"/>
        </w:rPr>
      </w:pPr>
    </w:p>
    <w:sectPr w:rsidR="00DD51FD" w:rsidRPr="00DD51FD" w:rsidSect="00961908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790" w:rsidRDefault="00343790" w:rsidP="00243E16">
      <w:pPr>
        <w:spacing w:after="0"/>
      </w:pPr>
      <w:r>
        <w:separator/>
      </w:r>
    </w:p>
  </w:endnote>
  <w:endnote w:type="continuationSeparator" w:id="1">
    <w:p w:rsidR="00343790" w:rsidRDefault="00343790" w:rsidP="00243E1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9525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685F5F" w:rsidRDefault="00685F5F" w:rsidP="00961908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 w:rsidR="00DA49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A49CB">
              <w:rPr>
                <w:b/>
                <w:bCs/>
                <w:sz w:val="24"/>
                <w:szCs w:val="24"/>
              </w:rPr>
              <w:fldChar w:fldCharType="separate"/>
            </w:r>
            <w:r w:rsidR="00C92B25">
              <w:rPr>
                <w:b/>
                <w:bCs/>
                <w:noProof/>
              </w:rPr>
              <w:t>7</w:t>
            </w:r>
            <w:r w:rsidR="00DA49CB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DA49CB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A49CB">
              <w:rPr>
                <w:b/>
                <w:bCs/>
                <w:sz w:val="24"/>
                <w:szCs w:val="24"/>
              </w:rPr>
              <w:fldChar w:fldCharType="separate"/>
            </w:r>
            <w:r w:rsidR="00C92B25">
              <w:rPr>
                <w:b/>
                <w:bCs/>
                <w:noProof/>
              </w:rPr>
              <w:t>7</w:t>
            </w:r>
            <w:r w:rsidR="00DA49C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790" w:rsidRDefault="00343790" w:rsidP="00243E16">
      <w:pPr>
        <w:spacing w:after="0"/>
      </w:pPr>
      <w:r>
        <w:separator/>
      </w:r>
    </w:p>
  </w:footnote>
  <w:footnote w:type="continuationSeparator" w:id="1">
    <w:p w:rsidR="00343790" w:rsidRDefault="00343790" w:rsidP="00243E16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43F22"/>
    <w:multiLevelType w:val="hybridMultilevel"/>
    <w:tmpl w:val="B4CA5C40"/>
    <w:lvl w:ilvl="0" w:tplc="E598B28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DE5D72"/>
    <w:multiLevelType w:val="hybridMultilevel"/>
    <w:tmpl w:val="9544DEA6"/>
    <w:lvl w:ilvl="0" w:tplc="D738417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A785FAE"/>
    <w:multiLevelType w:val="hybridMultilevel"/>
    <w:tmpl w:val="0F4063C6"/>
    <w:lvl w:ilvl="0" w:tplc="C4EE7BB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074DF6"/>
    <w:multiLevelType w:val="hybridMultilevel"/>
    <w:tmpl w:val="E348E7C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C6351DD"/>
    <w:multiLevelType w:val="hybridMultilevel"/>
    <w:tmpl w:val="4CFA68C8"/>
    <w:lvl w:ilvl="0" w:tplc="AC1088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C727F6B"/>
    <w:multiLevelType w:val="hybridMultilevel"/>
    <w:tmpl w:val="34DC43E6"/>
    <w:lvl w:ilvl="0" w:tplc="D5128F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4931E0"/>
    <w:multiLevelType w:val="hybridMultilevel"/>
    <w:tmpl w:val="36C811DA"/>
    <w:lvl w:ilvl="0" w:tplc="3A44B5E0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theme="minorBidi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94249A7"/>
    <w:multiLevelType w:val="hybridMultilevel"/>
    <w:tmpl w:val="903611C0"/>
    <w:lvl w:ilvl="0" w:tplc="7D7C6F0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C9C7C36"/>
    <w:multiLevelType w:val="hybridMultilevel"/>
    <w:tmpl w:val="24F094BC"/>
    <w:lvl w:ilvl="0" w:tplc="72EC2F7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290588D"/>
    <w:multiLevelType w:val="hybridMultilevel"/>
    <w:tmpl w:val="49A21E0A"/>
    <w:lvl w:ilvl="0" w:tplc="04885466">
      <w:start w:val="1"/>
      <w:numFmt w:val="japaneseCounting"/>
      <w:lvlText w:val="%1、"/>
      <w:lvlJc w:val="left"/>
      <w:pPr>
        <w:ind w:left="720" w:hanging="720"/>
      </w:pPr>
      <w:rPr>
        <w:rFonts w:hint="default"/>
        <w:b/>
        <w:color w:val="244061" w:themeColor="accent1" w:themeShade="8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033F7"/>
    <w:rsid w:val="00010AB6"/>
    <w:rsid w:val="00020B47"/>
    <w:rsid w:val="00031132"/>
    <w:rsid w:val="00036CE3"/>
    <w:rsid w:val="0004216C"/>
    <w:rsid w:val="0004346D"/>
    <w:rsid w:val="00052E98"/>
    <w:rsid w:val="00080749"/>
    <w:rsid w:val="000875F6"/>
    <w:rsid w:val="0009291B"/>
    <w:rsid w:val="000A0A47"/>
    <w:rsid w:val="000B5857"/>
    <w:rsid w:val="000C4B80"/>
    <w:rsid w:val="000F4974"/>
    <w:rsid w:val="0011732C"/>
    <w:rsid w:val="00132805"/>
    <w:rsid w:val="0013403D"/>
    <w:rsid w:val="001367E0"/>
    <w:rsid w:val="00146C24"/>
    <w:rsid w:val="00147DE8"/>
    <w:rsid w:val="00157DCE"/>
    <w:rsid w:val="001B1472"/>
    <w:rsid w:val="001C4A59"/>
    <w:rsid w:val="001C74D7"/>
    <w:rsid w:val="001D1191"/>
    <w:rsid w:val="001E3864"/>
    <w:rsid w:val="00243E16"/>
    <w:rsid w:val="002537B9"/>
    <w:rsid w:val="00263199"/>
    <w:rsid w:val="00272C5E"/>
    <w:rsid w:val="002777D3"/>
    <w:rsid w:val="002B5D53"/>
    <w:rsid w:val="002C7D97"/>
    <w:rsid w:val="002D24FF"/>
    <w:rsid w:val="002E42D1"/>
    <w:rsid w:val="002F14D5"/>
    <w:rsid w:val="002F4B43"/>
    <w:rsid w:val="00303E7F"/>
    <w:rsid w:val="00322F98"/>
    <w:rsid w:val="00323B43"/>
    <w:rsid w:val="00343790"/>
    <w:rsid w:val="00367319"/>
    <w:rsid w:val="00376BF4"/>
    <w:rsid w:val="003A3B39"/>
    <w:rsid w:val="003B066F"/>
    <w:rsid w:val="003B2873"/>
    <w:rsid w:val="003C5A57"/>
    <w:rsid w:val="003D37D8"/>
    <w:rsid w:val="0040728C"/>
    <w:rsid w:val="00426133"/>
    <w:rsid w:val="004358AB"/>
    <w:rsid w:val="00472DE0"/>
    <w:rsid w:val="00475A99"/>
    <w:rsid w:val="004948EF"/>
    <w:rsid w:val="004C334D"/>
    <w:rsid w:val="005069A6"/>
    <w:rsid w:val="00506A81"/>
    <w:rsid w:val="00506CDB"/>
    <w:rsid w:val="00520527"/>
    <w:rsid w:val="005217E9"/>
    <w:rsid w:val="00552B51"/>
    <w:rsid w:val="00570548"/>
    <w:rsid w:val="00577370"/>
    <w:rsid w:val="005B66AB"/>
    <w:rsid w:val="005C62B3"/>
    <w:rsid w:val="005C6D39"/>
    <w:rsid w:val="005E4DE2"/>
    <w:rsid w:val="005F6F78"/>
    <w:rsid w:val="00605F98"/>
    <w:rsid w:val="006327E7"/>
    <w:rsid w:val="006350FE"/>
    <w:rsid w:val="006450CB"/>
    <w:rsid w:val="00685F5F"/>
    <w:rsid w:val="006B1D2B"/>
    <w:rsid w:val="006C0927"/>
    <w:rsid w:val="006C6D6F"/>
    <w:rsid w:val="006D7888"/>
    <w:rsid w:val="00704EE7"/>
    <w:rsid w:val="00737BAE"/>
    <w:rsid w:val="00767791"/>
    <w:rsid w:val="00771FA3"/>
    <w:rsid w:val="008335E9"/>
    <w:rsid w:val="008511C5"/>
    <w:rsid w:val="00862D40"/>
    <w:rsid w:val="0086478A"/>
    <w:rsid w:val="00880DE9"/>
    <w:rsid w:val="0088638E"/>
    <w:rsid w:val="00891D29"/>
    <w:rsid w:val="00896C9E"/>
    <w:rsid w:val="008A3643"/>
    <w:rsid w:val="008B7726"/>
    <w:rsid w:val="008D3E07"/>
    <w:rsid w:val="00915BF5"/>
    <w:rsid w:val="00916664"/>
    <w:rsid w:val="009237AC"/>
    <w:rsid w:val="00961908"/>
    <w:rsid w:val="00961985"/>
    <w:rsid w:val="00961F05"/>
    <w:rsid w:val="0096618B"/>
    <w:rsid w:val="00982CA9"/>
    <w:rsid w:val="0099162C"/>
    <w:rsid w:val="009C39C8"/>
    <w:rsid w:val="009C60B7"/>
    <w:rsid w:val="009D1EF2"/>
    <w:rsid w:val="009D3632"/>
    <w:rsid w:val="009F4A4C"/>
    <w:rsid w:val="00A042B9"/>
    <w:rsid w:val="00A22252"/>
    <w:rsid w:val="00A35B14"/>
    <w:rsid w:val="00A777ED"/>
    <w:rsid w:val="00A86BC0"/>
    <w:rsid w:val="00AA48A2"/>
    <w:rsid w:val="00AE40AB"/>
    <w:rsid w:val="00B134D7"/>
    <w:rsid w:val="00B276E5"/>
    <w:rsid w:val="00B554C8"/>
    <w:rsid w:val="00B709E6"/>
    <w:rsid w:val="00B945D9"/>
    <w:rsid w:val="00BB77B7"/>
    <w:rsid w:val="00BC6CB4"/>
    <w:rsid w:val="00C73327"/>
    <w:rsid w:val="00C92B25"/>
    <w:rsid w:val="00C958F9"/>
    <w:rsid w:val="00CC16AC"/>
    <w:rsid w:val="00CD5381"/>
    <w:rsid w:val="00D01560"/>
    <w:rsid w:val="00D2000E"/>
    <w:rsid w:val="00D31D50"/>
    <w:rsid w:val="00D32A19"/>
    <w:rsid w:val="00D51C38"/>
    <w:rsid w:val="00D81AD1"/>
    <w:rsid w:val="00D85B26"/>
    <w:rsid w:val="00DA3843"/>
    <w:rsid w:val="00DA49CB"/>
    <w:rsid w:val="00DD51FD"/>
    <w:rsid w:val="00DE6AA2"/>
    <w:rsid w:val="00E142FA"/>
    <w:rsid w:val="00E346FB"/>
    <w:rsid w:val="00E43EAE"/>
    <w:rsid w:val="00EB0DE6"/>
    <w:rsid w:val="00F0019F"/>
    <w:rsid w:val="00F017D6"/>
    <w:rsid w:val="00F43049"/>
    <w:rsid w:val="00F6657F"/>
    <w:rsid w:val="00F85786"/>
    <w:rsid w:val="00FA46E2"/>
    <w:rsid w:val="00FB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8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243E1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43E16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43E1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43E16"/>
    <w:rPr>
      <w:rFonts w:ascii="Tahoma" w:hAnsi="Tahoma"/>
      <w:sz w:val="18"/>
      <w:szCs w:val="18"/>
    </w:rPr>
  </w:style>
  <w:style w:type="paragraph" w:styleId="a6">
    <w:name w:val="List Paragraph"/>
    <w:basedOn w:val="a"/>
    <w:uiPriority w:val="34"/>
    <w:qFormat/>
    <w:rsid w:val="002777D3"/>
    <w:pPr>
      <w:ind w:firstLineChars="200" w:firstLine="420"/>
    </w:pPr>
  </w:style>
  <w:style w:type="character" w:customStyle="1" w:styleId="apple-converted-space">
    <w:name w:val="apple-converted-space"/>
    <w:basedOn w:val="a0"/>
    <w:rsid w:val="00B134D7"/>
  </w:style>
  <w:style w:type="paragraph" w:styleId="a7">
    <w:name w:val="Balloon Text"/>
    <w:basedOn w:val="a"/>
    <w:link w:val="Char1"/>
    <w:uiPriority w:val="99"/>
    <w:semiHidden/>
    <w:unhideWhenUsed/>
    <w:rsid w:val="00F6657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F6657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1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</cp:lastModifiedBy>
  <cp:revision>3</cp:revision>
  <dcterms:created xsi:type="dcterms:W3CDTF">2024-03-20T12:39:00Z</dcterms:created>
  <dcterms:modified xsi:type="dcterms:W3CDTF">2024-03-20T12:51:00Z</dcterms:modified>
</cp:coreProperties>
</file>