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XSpec="center" w:tblpY="1909"/>
        <w:tblW w:w="9076" w:type="dxa"/>
        <w:tblInd w:w="0" w:type="dxa"/>
        <w:tblBorders>
          <w:top w:val="single" w:color="000080" w:sz="12" w:space="0"/>
          <w:left w:val="single" w:color="000080" w:sz="12" w:space="0"/>
          <w:bottom w:val="single" w:color="000080" w:sz="12" w:space="0"/>
          <w:right w:val="single" w:color="000080" w:sz="12" w:space="0"/>
          <w:insideH w:val="single" w:color="000080" w:sz="6" w:space="0"/>
          <w:insideV w:val="single" w:color="00008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3"/>
        <w:gridCol w:w="330"/>
        <w:gridCol w:w="1615"/>
        <w:gridCol w:w="1050"/>
        <w:gridCol w:w="1620"/>
        <w:gridCol w:w="1410"/>
        <w:gridCol w:w="1438"/>
      </w:tblGrid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076" w:type="dxa"/>
            <w:gridSpan w:val="7"/>
            <w:vAlign w:val="center"/>
          </w:tcPr>
          <w:p>
            <w:pPr>
              <w:pStyle w:val="2"/>
              <w:spacing w:line="500" w:lineRule="exact"/>
              <w:jc w:val="center"/>
            </w:pPr>
            <w:r>
              <w:rPr>
                <w:rFonts w:hint="eastAsia"/>
                <w:sz w:val="30"/>
                <w:szCs w:val="30"/>
              </w:rPr>
              <w:t>国网电力优质服务能力提升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13" w:type="dxa"/>
            <w:tcBorders>
              <w:top w:val="single" w:color="000080" w:sz="6" w:space="0"/>
              <w:bottom w:val="single" w:color="000080" w:sz="6" w:space="0"/>
              <w:right w:val="single" w:color="00008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课程对象</w:t>
            </w:r>
          </w:p>
        </w:tc>
        <w:tc>
          <w:tcPr>
            <w:tcW w:w="1945" w:type="dxa"/>
            <w:gridSpan w:val="2"/>
            <w:tcBorders>
              <w:top w:val="single" w:color="000080" w:sz="6" w:space="0"/>
              <w:left w:val="single" w:color="000080" w:sz="4" w:space="0"/>
              <w:bottom w:val="single" w:color="000080" w:sz="6" w:space="0"/>
              <w:right w:val="single" w:color="000080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供电营业厅服务人员，电力服务现场工作人员</w:t>
            </w:r>
          </w:p>
        </w:tc>
        <w:tc>
          <w:tcPr>
            <w:tcW w:w="1050" w:type="dxa"/>
            <w:tcBorders>
              <w:left w:val="single" w:color="000080" w:sz="12" w:space="0"/>
              <w:bottom w:val="single" w:color="000080" w:sz="6" w:space="0"/>
              <w:right w:val="single" w:color="00008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讲师</w:t>
            </w:r>
          </w:p>
        </w:tc>
        <w:tc>
          <w:tcPr>
            <w:tcW w:w="1620" w:type="dxa"/>
            <w:tcBorders>
              <w:left w:val="single" w:color="000080" w:sz="4" w:space="0"/>
              <w:bottom w:val="single" w:color="000080" w:sz="6" w:space="0"/>
              <w:right w:val="single" w:color="000080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秦保红</w:t>
            </w:r>
          </w:p>
        </w:tc>
        <w:tc>
          <w:tcPr>
            <w:tcW w:w="1410" w:type="dxa"/>
            <w:tcBorders>
              <w:top w:val="single" w:color="000080" w:sz="6" w:space="0"/>
              <w:left w:val="single" w:color="000080" w:sz="12" w:space="0"/>
              <w:bottom w:val="single" w:color="000080" w:sz="6" w:space="0"/>
              <w:right w:val="single" w:color="00008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课程时长</w:t>
            </w:r>
          </w:p>
        </w:tc>
        <w:tc>
          <w:tcPr>
            <w:tcW w:w="1438" w:type="dxa"/>
            <w:tcBorders>
              <w:top w:val="single" w:color="000080" w:sz="6" w:space="0"/>
              <w:left w:val="single" w:color="000080" w:sz="4" w:space="0"/>
              <w:bottom w:val="single" w:color="000080" w:sz="6" w:space="0"/>
            </w:tcBorders>
            <w:vAlign w:val="center"/>
          </w:tcPr>
          <w:p>
            <w:pPr>
              <w:spacing w:line="360" w:lineRule="auto"/>
              <w:ind w:firstLine="482" w:firstLineChars="200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2天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76" w:type="dxa"/>
            <w:gridSpan w:val="7"/>
            <w:tcBorders>
              <w:top w:val="single" w:color="000080" w:sz="6" w:space="0"/>
              <w:bottom w:val="single" w:color="000080" w:sz="6" w:space="0"/>
            </w:tcBorders>
            <w:shd w:val="clear" w:color="auto" w:fill="C0C0C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4"/>
              </w:rPr>
              <w:t>课程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43" w:type="dxa"/>
            <w:gridSpan w:val="2"/>
            <w:tcBorders>
              <w:top w:val="single" w:color="00008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模块</w:t>
            </w:r>
          </w:p>
        </w:tc>
        <w:tc>
          <w:tcPr>
            <w:tcW w:w="5695" w:type="dxa"/>
            <w:gridSpan w:val="4"/>
            <w:tcBorders>
              <w:top w:val="single" w:color="00008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内容提要</w:t>
            </w:r>
          </w:p>
        </w:tc>
        <w:tc>
          <w:tcPr>
            <w:tcW w:w="1438" w:type="dxa"/>
            <w:tcBorders>
              <w:top w:val="single" w:color="00008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授课方式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4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模块一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供电服务认知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优质服务准则</w:t>
            </w:r>
          </w:p>
        </w:tc>
        <w:tc>
          <w:tcPr>
            <w:tcW w:w="5695" w:type="dxa"/>
            <w:gridSpan w:val="4"/>
            <w:vAlign w:val="center"/>
          </w:tcPr>
          <w:p>
            <w:pPr>
              <w:numPr>
                <w:ilvl w:val="0"/>
                <w:numId w:val="1"/>
              </w:numPr>
              <w:spacing w:line="276" w:lineRule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供电优质服务和客户满意度</w:t>
            </w:r>
          </w:p>
          <w:p>
            <w:pPr>
              <w:numPr>
                <w:ilvl w:val="0"/>
                <w:numId w:val="1"/>
              </w:numPr>
              <w:spacing w:line="276" w:lineRule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增强服务意识，提高服务品质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1、电力服务角色定位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2、服务意识与服务态度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3、服务待客必备素质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4、优质服务四大价值观</w:t>
            </w:r>
          </w:p>
          <w:p>
            <w:pPr>
              <w:numPr>
                <w:ilvl w:val="0"/>
                <w:numId w:val="1"/>
              </w:numPr>
              <w:spacing w:line="276" w:lineRule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供电优质服务五大准则</w:t>
            </w:r>
          </w:p>
          <w:p>
            <w:pPr>
              <w:numPr>
                <w:ilvl w:val="0"/>
                <w:numId w:val="2"/>
              </w:numPr>
              <w:spacing w:line="276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首问责任制</w:t>
            </w:r>
          </w:p>
          <w:p>
            <w:pPr>
              <w:numPr>
                <w:ilvl w:val="0"/>
                <w:numId w:val="2"/>
              </w:numPr>
              <w:spacing w:line="276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全程引导制</w:t>
            </w:r>
          </w:p>
          <w:p>
            <w:pPr>
              <w:numPr>
                <w:ilvl w:val="0"/>
                <w:numId w:val="2"/>
              </w:numPr>
              <w:spacing w:line="276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一次告知制</w:t>
            </w:r>
          </w:p>
          <w:p>
            <w:pPr>
              <w:numPr>
                <w:ilvl w:val="0"/>
                <w:numId w:val="2"/>
              </w:numPr>
              <w:spacing w:line="276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限时办结制</w:t>
            </w:r>
          </w:p>
          <w:p>
            <w:pPr>
              <w:numPr>
                <w:ilvl w:val="0"/>
                <w:numId w:val="2"/>
              </w:num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体验为王制</w:t>
            </w:r>
          </w:p>
        </w:tc>
        <w:tc>
          <w:tcPr>
            <w:tcW w:w="1438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讲授引导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案例启迪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4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模块二</w:t>
            </w:r>
          </w:p>
          <w:p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 xml:space="preserve"> 优质服务</w:t>
            </w:r>
          </w:p>
          <w:p>
            <w:pPr>
              <w:widowControl/>
              <w:ind w:firstLine="482" w:firstLineChars="2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待客规范</w:t>
            </w:r>
          </w:p>
        </w:tc>
        <w:tc>
          <w:tcPr>
            <w:tcW w:w="5695" w:type="dxa"/>
            <w:gridSpan w:val="4"/>
            <w:vAlign w:val="center"/>
          </w:tcPr>
          <w:p>
            <w:pPr>
              <w:numPr>
                <w:ilvl w:val="0"/>
                <w:numId w:val="1"/>
              </w:numPr>
              <w:spacing w:line="276" w:lineRule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电力客户的服务接待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1、恭候迎客——表情、称呼、问候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2、相识引荐——介绍、握手、名片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3、引领到位——平路、楼梯、电梯、门口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4、待客礼节——位次、奉茶</w:t>
            </w:r>
          </w:p>
          <w:p>
            <w:pPr>
              <w:tabs>
                <w:tab w:val="left" w:pos="552"/>
              </w:tabs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5、客户维护技巧——电话邀约、拜访咨询、宴请</w:t>
            </w:r>
          </w:p>
        </w:tc>
        <w:tc>
          <w:tcPr>
            <w:tcW w:w="1438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讲授引导</w:t>
            </w:r>
          </w:p>
          <w:p>
            <w:pPr>
              <w:spacing w:line="360" w:lineRule="auto"/>
              <w:jc w:val="center"/>
              <w:outlineLvl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视频观摩</w:t>
            </w:r>
          </w:p>
          <w:p>
            <w:pPr>
              <w:spacing w:line="360" w:lineRule="auto"/>
              <w:jc w:val="center"/>
              <w:outlineLvl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情景演示</w:t>
            </w:r>
          </w:p>
          <w:p>
            <w:pPr>
              <w:widowControl/>
              <w:ind w:firstLine="120" w:firstLineChars="5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案例分析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4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模块三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 xml:space="preserve">  优质服务</w:t>
            </w:r>
          </w:p>
          <w:p>
            <w:pPr>
              <w:widowControl/>
              <w:ind w:firstLine="482" w:firstLineChars="2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沟通技巧</w:t>
            </w:r>
          </w:p>
        </w:tc>
        <w:tc>
          <w:tcPr>
            <w:tcW w:w="5695" w:type="dxa"/>
            <w:gridSpan w:val="4"/>
            <w:vAlign w:val="center"/>
          </w:tcPr>
          <w:p>
            <w:pPr>
              <w:numPr>
                <w:ilvl w:val="0"/>
                <w:numId w:val="1"/>
              </w:numPr>
              <w:spacing w:line="276" w:lineRule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践行“以客户为中心”的沟通原则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1、接受对方</w:t>
            </w:r>
          </w:p>
          <w:p>
            <w:pPr>
              <w:autoSpaceDE w:val="0"/>
              <w:autoSpaceDN w:val="0"/>
              <w:adjustRightInd w:val="0"/>
              <w:spacing w:beforeLines="20" w:afterLines="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2、重视对方</w:t>
            </w:r>
          </w:p>
          <w:p>
            <w:pPr>
              <w:autoSpaceDE w:val="0"/>
              <w:autoSpaceDN w:val="0"/>
              <w:adjustRightInd w:val="0"/>
              <w:spacing w:beforeLines="20" w:afterLines="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3、赞美对方</w:t>
            </w:r>
          </w:p>
          <w:p>
            <w:pPr>
              <w:numPr>
                <w:ilvl w:val="0"/>
                <w:numId w:val="1"/>
              </w:numPr>
              <w:spacing w:line="276" w:lineRule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供电服务话术规范要求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1、表达清晰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2、不说忌语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3、礼貌尊重</w:t>
            </w:r>
          </w:p>
          <w:p>
            <w:pPr>
              <w:numPr>
                <w:ilvl w:val="0"/>
                <w:numId w:val="1"/>
              </w:numPr>
              <w:spacing w:line="276" w:lineRule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供电服务营销沟通技巧</w:t>
            </w:r>
          </w:p>
          <w:p>
            <w:pPr>
              <w:autoSpaceDE w:val="0"/>
              <w:autoSpaceDN w:val="0"/>
              <w:adjustRightInd w:val="0"/>
              <w:spacing w:beforeLines="20" w:afterLines="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★ 因人而异——识别推荐</w:t>
            </w:r>
          </w:p>
          <w:p>
            <w:pPr>
              <w:autoSpaceDE w:val="0"/>
              <w:autoSpaceDN w:val="0"/>
              <w:adjustRightInd w:val="0"/>
              <w:spacing w:beforeLines="20" w:afterLines="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★ 赞口常开——拉近距离</w:t>
            </w:r>
          </w:p>
          <w:p>
            <w:pPr>
              <w:autoSpaceDE w:val="0"/>
              <w:autoSpaceDN w:val="0"/>
              <w:adjustRightInd w:val="0"/>
              <w:spacing w:beforeLines="20" w:afterLines="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★ 巧妙提问——利益引导</w:t>
            </w:r>
          </w:p>
          <w:p>
            <w:pPr>
              <w:autoSpaceDE w:val="0"/>
              <w:autoSpaceDN w:val="0"/>
              <w:adjustRightInd w:val="0"/>
              <w:spacing w:beforeLines="20" w:afterLines="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★ 善于倾听——关注境界</w:t>
            </w:r>
          </w:p>
          <w:p>
            <w:pPr>
              <w:autoSpaceDE w:val="0"/>
              <w:autoSpaceDN w:val="0"/>
              <w:adjustRightInd w:val="0"/>
              <w:spacing w:beforeLines="20" w:afterLines="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★ 高效应答——抛砖引玉</w:t>
            </w:r>
          </w:p>
          <w:p>
            <w:pPr>
              <w:autoSpaceDE w:val="0"/>
              <w:autoSpaceDN w:val="0"/>
              <w:adjustRightInd w:val="0"/>
              <w:spacing w:beforeLines="20" w:afterLines="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★ 同理说服——应对异议</w:t>
            </w:r>
          </w:p>
        </w:tc>
        <w:tc>
          <w:tcPr>
            <w:tcW w:w="1438" w:type="dxa"/>
            <w:vAlign w:val="center"/>
          </w:tcPr>
          <w:p>
            <w:pPr>
              <w:jc w:val="center"/>
              <w:outlineLvl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启发讲授</w:t>
            </w:r>
          </w:p>
          <w:p>
            <w:pPr>
              <w:jc w:val="center"/>
              <w:outlineLvl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问题探讨</w:t>
            </w:r>
          </w:p>
          <w:p>
            <w:pPr>
              <w:jc w:val="center"/>
              <w:outlineLvl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案例启迪</w:t>
            </w:r>
          </w:p>
          <w:p>
            <w:pPr>
              <w:widowControl/>
              <w:ind w:firstLine="240" w:firstLineChars="1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表达训练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4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模块四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优质服务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形象塑造</w:t>
            </w:r>
          </w:p>
        </w:tc>
        <w:tc>
          <w:tcPr>
            <w:tcW w:w="5695" w:type="dxa"/>
            <w:gridSpan w:val="4"/>
            <w:vAlign w:val="center"/>
          </w:tcPr>
          <w:p>
            <w:pPr>
              <w:numPr>
                <w:ilvl w:val="0"/>
                <w:numId w:val="1"/>
              </w:numPr>
              <w:spacing w:line="276" w:lineRule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首轮效应与电力公司品牌服务形象内涵</w:t>
            </w:r>
          </w:p>
          <w:p>
            <w:pPr>
              <w:numPr>
                <w:ilvl w:val="0"/>
                <w:numId w:val="1"/>
              </w:numPr>
              <w:spacing w:line="276" w:lineRule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客户满意度中的可视性标准</w:t>
            </w:r>
          </w:p>
          <w:p>
            <w:pPr>
              <w:numPr>
                <w:ilvl w:val="0"/>
                <w:numId w:val="1"/>
              </w:numPr>
              <w:spacing w:line="276" w:lineRule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电力服务形象礼仪文化价值（案例启迪）</w:t>
            </w:r>
          </w:p>
          <w:p>
            <w:pPr>
              <w:numPr>
                <w:ilvl w:val="0"/>
                <w:numId w:val="1"/>
              </w:numPr>
              <w:spacing w:line="276" w:lineRule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电力服务形象塑造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仪容仪表规范得体的基本要求</w:t>
            </w:r>
          </w:p>
          <w:p>
            <w:pPr>
              <w:numPr>
                <w:ilvl w:val="0"/>
                <w:numId w:val="2"/>
              </w:numPr>
              <w:spacing w:line="276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电力员工的面容、发型与修饰</w:t>
            </w:r>
          </w:p>
          <w:p>
            <w:pPr>
              <w:numPr>
                <w:ilvl w:val="0"/>
                <w:numId w:val="2"/>
              </w:numPr>
              <w:spacing w:line="276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电力员工的工装、配饰与穿着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仪态举止优雅大方的形体指导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电力员工的坐立行走、递拿让送、文明礼貌仪态</w:t>
            </w:r>
          </w:p>
        </w:tc>
        <w:tc>
          <w:tcPr>
            <w:tcW w:w="1438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图片欣赏</w:t>
            </w:r>
          </w:p>
          <w:p>
            <w:pPr>
              <w:spacing w:line="360" w:lineRule="auto"/>
              <w:jc w:val="center"/>
              <w:outlineLvl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示范指导</w:t>
            </w:r>
          </w:p>
          <w:p>
            <w:pPr>
              <w:spacing w:line="360" w:lineRule="auto"/>
              <w:jc w:val="center"/>
              <w:outlineLvl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活动体验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4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模块五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供电营业厅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优质服务能力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提升强化训练</w:t>
            </w:r>
          </w:p>
        </w:tc>
        <w:tc>
          <w:tcPr>
            <w:tcW w:w="5695" w:type="dxa"/>
            <w:gridSpan w:val="4"/>
            <w:vAlign w:val="center"/>
          </w:tcPr>
          <w:p>
            <w:pPr>
              <w:spacing w:line="276" w:lineRule="auto"/>
              <w:rPr>
                <w:rFonts w:ascii="黑体" w:hAnsi="黑体" w:eastAsia="黑体" w:cs="宋体"/>
                <w:b/>
                <w:sz w:val="22"/>
              </w:rPr>
            </w:pPr>
            <w:r>
              <w:rPr>
                <w:rFonts w:hint="eastAsia" w:ascii="黑体" w:hAnsi="黑体" w:eastAsia="黑体" w:cs="宋体"/>
                <w:b/>
                <w:sz w:val="22"/>
              </w:rPr>
              <w:t>一、营业厅接待服务时刻</w:t>
            </w:r>
          </w:p>
          <w:p>
            <w:pPr>
              <w:numPr>
                <w:ilvl w:val="0"/>
                <w:numId w:val="1"/>
              </w:numPr>
              <w:spacing w:line="276" w:lineRule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规范内容：包括门口迎宾、柜台迎宾、厅内引导</w:t>
            </w:r>
          </w:p>
          <w:p>
            <w:pPr>
              <w:numPr>
                <w:ilvl w:val="0"/>
                <w:numId w:val="1"/>
              </w:numPr>
              <w:spacing w:line="276" w:lineRule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规范要点：服务原则、接待行为和服务用语</w:t>
            </w:r>
          </w:p>
          <w:p>
            <w:pPr>
              <w:numPr>
                <w:ilvl w:val="0"/>
                <w:numId w:val="2"/>
              </w:numPr>
              <w:spacing w:line="276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门口迎宾场景</w:t>
            </w:r>
          </w:p>
          <w:p>
            <w:pPr>
              <w:numPr>
                <w:ilvl w:val="0"/>
                <w:numId w:val="2"/>
              </w:numPr>
              <w:spacing w:line="276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客户的分流与引导</w:t>
            </w:r>
          </w:p>
          <w:p>
            <w:pPr>
              <w:numPr>
                <w:ilvl w:val="0"/>
                <w:numId w:val="2"/>
              </w:numPr>
              <w:spacing w:line="276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引导客户使用自助查询机</w:t>
            </w:r>
          </w:p>
          <w:p>
            <w:pPr>
              <w:numPr>
                <w:ilvl w:val="0"/>
                <w:numId w:val="2"/>
              </w:numPr>
              <w:spacing w:line="276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引导客户使用排队叫号机</w:t>
            </w:r>
          </w:p>
          <w:p>
            <w:pPr>
              <w:numPr>
                <w:ilvl w:val="0"/>
                <w:numId w:val="2"/>
              </w:numPr>
              <w:spacing w:line="276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引导客户到柜台或休息区</w:t>
            </w:r>
          </w:p>
          <w:p>
            <w:pPr>
              <w:numPr>
                <w:ilvl w:val="0"/>
                <w:numId w:val="2"/>
              </w:numPr>
              <w:spacing w:line="276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引导员的关爱服务规范与应答规范</w:t>
            </w:r>
          </w:p>
          <w:p>
            <w:pPr>
              <w:numPr>
                <w:ilvl w:val="0"/>
                <w:numId w:val="2"/>
              </w:numPr>
              <w:spacing w:line="276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门口送客行为规范与应答</w:t>
            </w:r>
          </w:p>
          <w:p>
            <w:pPr>
              <w:spacing w:line="276" w:lineRule="auto"/>
              <w:rPr>
                <w:rFonts w:ascii="黑体" w:hAnsi="黑体" w:eastAsia="黑体" w:cs="宋体"/>
                <w:b/>
                <w:sz w:val="22"/>
              </w:rPr>
            </w:pPr>
            <w:r>
              <w:rPr>
                <w:rFonts w:hint="eastAsia" w:ascii="黑体" w:hAnsi="黑体" w:eastAsia="黑体" w:cs="宋体"/>
                <w:b/>
                <w:sz w:val="22"/>
              </w:rPr>
              <w:t>二、营业厅业务受理服务时刻：</w:t>
            </w:r>
          </w:p>
          <w:p>
            <w:pPr>
              <w:numPr>
                <w:ilvl w:val="0"/>
                <w:numId w:val="4"/>
              </w:numPr>
              <w:tabs>
                <w:tab w:val="left" w:pos="575"/>
              </w:tabs>
              <w:spacing w:line="276" w:lineRule="auto"/>
              <w:ind w:left="291" w:firstLine="0"/>
              <w:rPr>
                <w:rFonts w:ascii="黑体" w:hAnsi="黑体" w:eastAsia="黑体" w:cs="宋体"/>
                <w:sz w:val="22"/>
              </w:rPr>
            </w:pPr>
            <w:r>
              <w:rPr>
                <w:rFonts w:hint="eastAsia" w:ascii="黑体" w:hAnsi="黑体" w:eastAsia="黑体" w:cs="宋体"/>
                <w:sz w:val="22"/>
              </w:rPr>
              <w:t>受理内容：包括电力新装、电力变更等</w:t>
            </w:r>
          </w:p>
          <w:p>
            <w:pPr>
              <w:numPr>
                <w:ilvl w:val="0"/>
                <w:numId w:val="4"/>
              </w:numPr>
              <w:tabs>
                <w:tab w:val="left" w:pos="575"/>
              </w:tabs>
              <w:spacing w:line="276" w:lineRule="auto"/>
              <w:ind w:left="291" w:firstLine="0"/>
              <w:rPr>
                <w:rFonts w:ascii="黑体" w:hAnsi="黑体" w:eastAsia="黑体" w:cs="宋体"/>
                <w:sz w:val="22"/>
              </w:rPr>
            </w:pPr>
            <w:r>
              <w:rPr>
                <w:rFonts w:hint="eastAsia" w:ascii="黑体" w:hAnsi="黑体" w:eastAsia="黑体" w:cs="宋体"/>
                <w:sz w:val="22"/>
              </w:rPr>
              <w:t>服务标准：包括服务行为规范和时限</w:t>
            </w:r>
          </w:p>
          <w:p>
            <w:pPr>
              <w:numPr>
                <w:ilvl w:val="0"/>
                <w:numId w:val="4"/>
              </w:numPr>
              <w:tabs>
                <w:tab w:val="left" w:pos="575"/>
              </w:tabs>
              <w:spacing w:line="276" w:lineRule="auto"/>
              <w:ind w:left="291" w:firstLine="0"/>
              <w:rPr>
                <w:rFonts w:ascii="黑体" w:hAnsi="黑体" w:eastAsia="黑体" w:cs="宋体"/>
                <w:sz w:val="22"/>
              </w:rPr>
            </w:pPr>
            <w:r>
              <w:rPr>
                <w:rFonts w:hint="eastAsia" w:ascii="黑体" w:hAnsi="黑体" w:eastAsia="黑体" w:cs="宋体"/>
                <w:sz w:val="22"/>
              </w:rPr>
              <w:t>服务规范：</w:t>
            </w:r>
          </w:p>
          <w:p>
            <w:pPr>
              <w:numPr>
                <w:ilvl w:val="0"/>
                <w:numId w:val="2"/>
              </w:numPr>
              <w:spacing w:line="276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客户到柜台前的迎接、示坐</w:t>
            </w:r>
          </w:p>
          <w:p>
            <w:pPr>
              <w:numPr>
                <w:ilvl w:val="0"/>
                <w:numId w:val="2"/>
              </w:numPr>
              <w:spacing w:line="276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客户资料递接</w:t>
            </w:r>
          </w:p>
          <w:p>
            <w:pPr>
              <w:numPr>
                <w:ilvl w:val="0"/>
                <w:numId w:val="2"/>
              </w:numPr>
              <w:spacing w:line="276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客户咨询时应答</w:t>
            </w:r>
          </w:p>
          <w:p>
            <w:pPr>
              <w:numPr>
                <w:ilvl w:val="0"/>
                <w:numId w:val="2"/>
              </w:numPr>
              <w:spacing w:line="276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客户离开柜台欢送</w:t>
            </w:r>
          </w:p>
          <w:p>
            <w:pPr>
              <w:numPr>
                <w:ilvl w:val="0"/>
                <w:numId w:val="2"/>
              </w:numPr>
              <w:spacing w:line="276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暂停服务亮牌原则及规范</w:t>
            </w:r>
          </w:p>
          <w:p>
            <w:pPr>
              <w:numPr>
                <w:ilvl w:val="0"/>
                <w:numId w:val="2"/>
              </w:numPr>
              <w:spacing w:line="276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“接一顾二招呼三”服务原则</w:t>
            </w:r>
          </w:p>
          <w:p>
            <w:pPr>
              <w:spacing w:line="276" w:lineRule="auto"/>
              <w:rPr>
                <w:rFonts w:ascii="黑体" w:hAnsi="黑体" w:eastAsia="黑体" w:cs="宋体"/>
                <w:b/>
                <w:sz w:val="22"/>
              </w:rPr>
            </w:pPr>
            <w:r>
              <w:rPr>
                <w:rFonts w:hint="eastAsia" w:ascii="黑体" w:hAnsi="黑体" w:eastAsia="黑体" w:cs="宋体"/>
                <w:b/>
                <w:sz w:val="22"/>
              </w:rPr>
              <w:t>三、营业厅收费服务时刻：</w:t>
            </w:r>
          </w:p>
          <w:p>
            <w:pPr>
              <w:numPr>
                <w:ilvl w:val="0"/>
                <w:numId w:val="1"/>
              </w:numPr>
              <w:spacing w:line="276" w:lineRule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收费内容：电费、业务收费</w:t>
            </w:r>
          </w:p>
          <w:p>
            <w:pPr>
              <w:numPr>
                <w:ilvl w:val="0"/>
                <w:numId w:val="1"/>
              </w:numPr>
              <w:spacing w:line="276" w:lineRule="auto"/>
              <w:rPr>
                <w:rFonts w:ascii="黑体" w:hAnsi="黑体" w:eastAsia="黑体"/>
                <w:b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sz w:val="22"/>
              </w:rPr>
              <w:t>服务标准：包括受理方法和行为规范</w:t>
            </w:r>
          </w:p>
          <w:p>
            <w:pPr>
              <w:numPr>
                <w:ilvl w:val="0"/>
                <w:numId w:val="1"/>
              </w:numPr>
              <w:spacing w:line="276" w:lineRule="auto"/>
              <w:rPr>
                <w:rFonts w:ascii="黑体" w:hAnsi="黑体" w:eastAsia="黑体" w:cs="宋体"/>
                <w:sz w:val="22"/>
              </w:rPr>
            </w:pPr>
            <w:r>
              <w:rPr>
                <w:rFonts w:hint="eastAsia" w:ascii="黑体" w:hAnsi="黑体" w:eastAsia="黑体" w:cs="宋体"/>
                <w:sz w:val="22"/>
              </w:rPr>
              <w:t>收费服务规范及流程演练</w:t>
            </w:r>
          </w:p>
          <w:p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——迎—问—接—销—办—递—送</w:t>
            </w:r>
          </w:p>
        </w:tc>
        <w:tc>
          <w:tcPr>
            <w:tcW w:w="1438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案例分析</w:t>
            </w:r>
          </w:p>
          <w:p>
            <w:pPr>
              <w:spacing w:line="360" w:lineRule="auto"/>
              <w:jc w:val="center"/>
              <w:outlineLvl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视频学习</w:t>
            </w:r>
          </w:p>
          <w:p>
            <w:pPr>
              <w:spacing w:line="360" w:lineRule="auto"/>
              <w:jc w:val="center"/>
              <w:outlineLvl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案例研讨</w:t>
            </w:r>
          </w:p>
          <w:p>
            <w:pPr>
              <w:spacing w:line="360" w:lineRule="auto"/>
              <w:jc w:val="center"/>
              <w:outlineLvl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情景演练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模拟展示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通关考核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ヒラギノ角ゴ Pro W3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A368B9"/>
    <w:multiLevelType w:val="singleLevel"/>
    <w:tmpl w:val="00A368B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3C43E07"/>
    <w:multiLevelType w:val="multilevel"/>
    <w:tmpl w:val="23C43E07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  <w:color w:val="006666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2">
    <w:nsid w:val="674A3CC2"/>
    <w:multiLevelType w:val="multilevel"/>
    <w:tmpl w:val="674A3CC2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firstLine="0"/>
      </w:pPr>
      <w:rPr>
        <w:rFonts w:hint="default" w:ascii="Wingdings" w:hAnsi="Wingdings"/>
        <w:color w:val="006666"/>
        <w:position w:val="0"/>
        <w:sz w:val="16"/>
      </w:rPr>
    </w:lvl>
    <w:lvl w:ilvl="1" w:tentative="0">
      <w:start w:val="1"/>
      <w:numFmt w:val="bullet"/>
      <w:lvlText w:val=""/>
      <w:lvlJc w:val="left"/>
      <w:pPr>
        <w:tabs>
          <w:tab w:val="left" w:pos="420"/>
        </w:tabs>
        <w:ind w:left="420" w:firstLine="420"/>
      </w:pPr>
      <w:rPr>
        <w:rFonts w:hint="default" w:ascii="Wingdings" w:hAnsi="Wingdings" w:eastAsia="ヒラギノ角ゴ Pro W3"/>
        <w:color w:val="000000"/>
        <w:position w:val="0"/>
        <w:sz w:val="16"/>
      </w:rPr>
    </w:lvl>
    <w:lvl w:ilvl="2" w:tentative="0">
      <w:start w:val="1"/>
      <w:numFmt w:val="bullet"/>
      <w:lvlText w:val=""/>
      <w:lvlJc w:val="left"/>
      <w:pPr>
        <w:tabs>
          <w:tab w:val="left" w:pos="420"/>
        </w:tabs>
        <w:ind w:left="420" w:firstLine="840"/>
      </w:pPr>
      <w:rPr>
        <w:rFonts w:hint="default" w:ascii="Wingdings" w:hAnsi="Wingdings" w:eastAsia="ヒラギノ角ゴ Pro W3"/>
        <w:color w:val="000000"/>
        <w:position w:val="0"/>
        <w:sz w:val="16"/>
      </w:rPr>
    </w:lvl>
    <w:lvl w:ilvl="3" w:tentative="0">
      <w:start w:val="1"/>
      <w:numFmt w:val="bullet"/>
      <w:lvlText w:val=""/>
      <w:lvlJc w:val="left"/>
      <w:pPr>
        <w:tabs>
          <w:tab w:val="left" w:pos="420"/>
        </w:tabs>
        <w:ind w:left="420" w:firstLine="1260"/>
      </w:pPr>
      <w:rPr>
        <w:rFonts w:hint="default" w:ascii="Wingdings" w:hAnsi="Wingdings" w:eastAsia="ヒラギノ角ゴ Pro W3"/>
        <w:color w:val="000000"/>
        <w:position w:val="0"/>
        <w:sz w:val="16"/>
      </w:rPr>
    </w:lvl>
    <w:lvl w:ilvl="4" w:tentative="0">
      <w:start w:val="1"/>
      <w:numFmt w:val="bullet"/>
      <w:lvlText w:val=""/>
      <w:lvlJc w:val="left"/>
      <w:pPr>
        <w:tabs>
          <w:tab w:val="left" w:pos="420"/>
        </w:tabs>
        <w:ind w:left="420" w:firstLine="1680"/>
      </w:pPr>
      <w:rPr>
        <w:rFonts w:hint="default" w:ascii="Wingdings" w:hAnsi="Wingdings" w:eastAsia="ヒラギノ角ゴ Pro W3"/>
        <w:color w:val="000000"/>
        <w:position w:val="0"/>
        <w:sz w:val="16"/>
      </w:rPr>
    </w:lvl>
    <w:lvl w:ilvl="5" w:tentative="0">
      <w:start w:val="1"/>
      <w:numFmt w:val="bullet"/>
      <w:lvlText w:val=""/>
      <w:lvlJc w:val="left"/>
      <w:pPr>
        <w:tabs>
          <w:tab w:val="left" w:pos="420"/>
        </w:tabs>
        <w:ind w:left="420" w:firstLine="2100"/>
      </w:pPr>
      <w:rPr>
        <w:rFonts w:hint="default" w:ascii="Wingdings" w:hAnsi="Wingdings" w:eastAsia="ヒラギノ角ゴ Pro W3"/>
        <w:color w:val="000000"/>
        <w:position w:val="0"/>
        <w:sz w:val="16"/>
      </w:rPr>
    </w:lvl>
    <w:lvl w:ilvl="6" w:tentative="0">
      <w:start w:val="1"/>
      <w:numFmt w:val="bullet"/>
      <w:lvlText w:val=""/>
      <w:lvlJc w:val="left"/>
      <w:pPr>
        <w:tabs>
          <w:tab w:val="left" w:pos="420"/>
        </w:tabs>
        <w:ind w:left="420" w:firstLine="2520"/>
      </w:pPr>
      <w:rPr>
        <w:rFonts w:hint="default" w:ascii="Wingdings" w:hAnsi="Wingdings" w:eastAsia="ヒラギノ角ゴ Pro W3"/>
        <w:color w:val="000000"/>
        <w:position w:val="0"/>
        <w:sz w:val="16"/>
      </w:rPr>
    </w:lvl>
    <w:lvl w:ilvl="7" w:tentative="0">
      <w:start w:val="1"/>
      <w:numFmt w:val="bullet"/>
      <w:lvlText w:val=""/>
      <w:lvlJc w:val="left"/>
      <w:pPr>
        <w:tabs>
          <w:tab w:val="left" w:pos="420"/>
        </w:tabs>
        <w:ind w:left="420" w:firstLine="2940"/>
      </w:pPr>
      <w:rPr>
        <w:rFonts w:hint="default" w:ascii="Wingdings" w:hAnsi="Wingdings" w:eastAsia="ヒラギノ角ゴ Pro W3"/>
        <w:color w:val="000000"/>
        <w:position w:val="0"/>
        <w:sz w:val="16"/>
      </w:rPr>
    </w:lvl>
    <w:lvl w:ilvl="8" w:tentative="0">
      <w:start w:val="1"/>
      <w:numFmt w:val="bullet"/>
      <w:lvlText w:val=""/>
      <w:lvlJc w:val="left"/>
      <w:pPr>
        <w:tabs>
          <w:tab w:val="left" w:pos="420"/>
        </w:tabs>
        <w:ind w:left="420" w:firstLine="3360"/>
      </w:pPr>
      <w:rPr>
        <w:rFonts w:hint="default" w:ascii="Wingdings" w:hAnsi="Wingdings" w:eastAsia="ヒラギノ角ゴ Pro W3"/>
        <w:color w:val="000000"/>
        <w:position w:val="0"/>
        <w:sz w:val="16"/>
      </w:rPr>
    </w:lvl>
  </w:abstractNum>
  <w:abstractNum w:abstractNumId="3">
    <w:nsid w:val="78CF6242"/>
    <w:multiLevelType w:val="multilevel"/>
    <w:tmpl w:val="78CF6242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E4YjQ1YzFiMjFhNGNiNzI4NWEwZWJjNmRlYjUxOWYifQ=="/>
  </w:docVars>
  <w:rsids>
    <w:rsidRoot w:val="00A420C1"/>
    <w:rsid w:val="007B2128"/>
    <w:rsid w:val="00A420C1"/>
    <w:rsid w:val="00E75D49"/>
    <w:rsid w:val="07B27E72"/>
    <w:rsid w:val="103D51DC"/>
    <w:rsid w:val="12C37166"/>
    <w:rsid w:val="164A3AD6"/>
    <w:rsid w:val="1A5D4EAF"/>
    <w:rsid w:val="1EC20273"/>
    <w:rsid w:val="1F2F44D3"/>
    <w:rsid w:val="20B61010"/>
    <w:rsid w:val="22AF4B0C"/>
    <w:rsid w:val="2BD77BA2"/>
    <w:rsid w:val="2C164707"/>
    <w:rsid w:val="30375566"/>
    <w:rsid w:val="30847B69"/>
    <w:rsid w:val="37300480"/>
    <w:rsid w:val="39425355"/>
    <w:rsid w:val="3CF45DA1"/>
    <w:rsid w:val="3EF4145A"/>
    <w:rsid w:val="40CD1B20"/>
    <w:rsid w:val="47053D08"/>
    <w:rsid w:val="4F9D2BCD"/>
    <w:rsid w:val="510E25C9"/>
    <w:rsid w:val="53C16235"/>
    <w:rsid w:val="56B83F53"/>
    <w:rsid w:val="56BC4FD3"/>
    <w:rsid w:val="59C6491D"/>
    <w:rsid w:val="5A5D6E11"/>
    <w:rsid w:val="5E693F2F"/>
    <w:rsid w:val="6013665C"/>
    <w:rsid w:val="6735471C"/>
    <w:rsid w:val="67FA6527"/>
    <w:rsid w:val="70B959D2"/>
    <w:rsid w:val="72D40B9F"/>
    <w:rsid w:val="72E01E10"/>
    <w:rsid w:val="74B4111C"/>
    <w:rsid w:val="77D541DF"/>
    <w:rsid w:val="7BA607BE"/>
    <w:rsid w:val="7E3A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9p1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964</Words>
  <Characters>964</Characters>
  <Lines>7</Lines>
  <Paragraphs>2</Paragraphs>
  <TotalTime>11</TotalTime>
  <ScaleCrop>false</ScaleCrop>
  <LinksUpToDate>false</LinksUpToDate>
  <CharactersWithSpaces>973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work</dc:creator>
  <cp:lastModifiedBy>谭艳15986792547</cp:lastModifiedBy>
  <dcterms:modified xsi:type="dcterms:W3CDTF">2022-06-07T14:04:51Z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755FB4A24D9B4556A6CC38A15F9BA05D</vt:lpwstr>
  </property>
</Properties>
</file>