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0" w:beforeAutospacing="0" w:after="0" w:afterAutospacing="0" w:line="500" w:lineRule="exact"/>
        <w:ind w:left="0" w:right="0" w:firstLine="0"/>
        <w:jc w:val="center"/>
        <w:textAlignment w:val="auto"/>
        <w:rPr>
          <w:rFonts w:hint="eastAsia" w:ascii="微软雅黑" w:hAnsi="微软雅黑" w:eastAsia="微软雅黑" w:cs="微软雅黑"/>
          <w:b/>
          <w:bCs/>
          <w:i w:val="0"/>
          <w:iCs w:val="0"/>
          <w:caps w:val="0"/>
          <w:color w:val="5B9BD5" w:themeColor="accent1"/>
          <w:spacing w:val="0"/>
          <w:sz w:val="32"/>
          <w:szCs w:val="32"/>
          <w14:textFill>
            <w14:solidFill>
              <w14:schemeClr w14:val="accent1"/>
            </w14:solidFill>
          </w14:textFill>
        </w:rPr>
      </w:pPr>
      <w:bookmarkStart w:id="0" w:name="_GoBack"/>
      <w:r>
        <w:rPr>
          <w:rFonts w:hint="eastAsia" w:ascii="微软雅黑" w:hAnsi="微软雅黑" w:eastAsia="微软雅黑" w:cs="微软雅黑"/>
          <w:b/>
          <w:bCs/>
          <w:i w:val="0"/>
          <w:iCs w:val="0"/>
          <w:caps w:val="0"/>
          <w:color w:val="5B9BD5" w:themeColor="accent1"/>
          <w:spacing w:val="0"/>
          <w:sz w:val="32"/>
          <w:szCs w:val="32"/>
          <w:bdr w:val="none" w:color="auto" w:sz="0" w:space="0"/>
          <w:shd w:val="clear" w:fill="FDFDFE"/>
          <w14:textFill>
            <w14:solidFill>
              <w14:schemeClr w14:val="accent1"/>
            </w14:solidFill>
          </w14:textFill>
        </w:rPr>
        <w:t>《银行数字化对公客户运营》</w:t>
      </w:r>
    </w:p>
    <w:bookmarkEnd w:id="0"/>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168" w:beforeAutospacing="0" w:after="0" w:afterAutospacing="0" w:line="500" w:lineRule="exact"/>
        <w:ind w:left="0" w:right="0" w:firstLine="0"/>
        <w:textAlignment w:val="auto"/>
        <w:rPr>
          <w:rFonts w:hint="eastAsia" w:ascii="微软雅黑" w:hAnsi="微软雅黑" w:eastAsia="微软雅黑" w:cs="微软雅黑"/>
          <w:b/>
          <w:bCs/>
          <w:i w:val="0"/>
          <w:iCs w:val="0"/>
          <w:caps w:val="0"/>
          <w:color w:val="5B9BD5" w:themeColor="accent1"/>
          <w:spacing w:val="0"/>
          <w:sz w:val="24"/>
          <w:szCs w:val="24"/>
          <w14:textFill>
            <w14:solidFill>
              <w14:schemeClr w14:val="accent1"/>
            </w14:solidFill>
          </w14:textFill>
        </w:rPr>
      </w:pPr>
      <w:r>
        <w:rPr>
          <w:rStyle w:val="15"/>
          <w:rFonts w:hint="eastAsia" w:ascii="微软雅黑" w:hAnsi="微软雅黑" w:eastAsia="微软雅黑" w:cs="微软雅黑"/>
          <w:b/>
          <w:bCs/>
          <w:i w:val="0"/>
          <w:iCs w:val="0"/>
          <w:caps w:val="0"/>
          <w:color w:val="5B9BD5" w:themeColor="accent1"/>
          <w:spacing w:val="0"/>
          <w:sz w:val="24"/>
          <w:szCs w:val="24"/>
          <w:bdr w:val="none" w:color="auto" w:sz="0" w:space="0"/>
          <w:shd w:val="clear" w:fill="FDFDFE"/>
          <w14:textFill>
            <w14:solidFill>
              <w14:schemeClr w14:val="accent1"/>
            </w14:solidFill>
          </w14:textFill>
        </w:rPr>
        <w:t>课程背景</w:t>
      </w:r>
      <w:r>
        <w:rPr>
          <w:rFonts w:hint="eastAsia" w:ascii="微软雅黑" w:hAnsi="微软雅黑" w:eastAsia="微软雅黑" w:cs="微软雅黑"/>
          <w:b/>
          <w:bCs/>
          <w:i w:val="0"/>
          <w:iCs w:val="0"/>
          <w:caps w:val="0"/>
          <w:color w:val="5B9BD5" w:themeColor="accent1"/>
          <w:spacing w:val="0"/>
          <w:sz w:val="24"/>
          <w:szCs w:val="24"/>
          <w:bdr w:val="none" w:color="auto" w:sz="0" w:space="0"/>
          <w:shd w:val="clear" w:fill="FDFDFE"/>
          <w14:textFill>
            <w14:solidFill>
              <w14:schemeClr w14:val="accent1"/>
            </w14:solidFill>
          </w14:textFill>
        </w:rPr>
        <w:t>：</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168" w:beforeAutospacing="0" w:after="0" w:afterAutospacing="0" w:line="500" w:lineRule="exact"/>
        <w:ind w:left="0" w:right="0" w:firstLine="480" w:firstLineChars="200"/>
        <w:textAlignment w:val="auto"/>
        <w:rPr>
          <w:rFonts w:hint="eastAsia" w:ascii="微软雅黑" w:hAnsi="微软雅黑" w:eastAsia="微软雅黑" w:cs="微软雅黑"/>
          <w:i w:val="0"/>
          <w:iCs w:val="0"/>
          <w:caps w:val="0"/>
          <w:color w:val="05073B"/>
          <w:spacing w:val="0"/>
          <w:sz w:val="24"/>
          <w:szCs w:val="24"/>
        </w:rPr>
      </w:pPr>
      <w:r>
        <w:rPr>
          <w:rFonts w:hint="eastAsia" w:ascii="微软雅黑" w:hAnsi="微软雅黑" w:eastAsia="微软雅黑" w:cs="微软雅黑"/>
          <w:i w:val="0"/>
          <w:iCs w:val="0"/>
          <w:caps w:val="0"/>
          <w:color w:val="05073B"/>
          <w:spacing w:val="0"/>
          <w:sz w:val="24"/>
          <w:szCs w:val="24"/>
          <w:bdr w:val="none" w:color="auto" w:sz="0" w:space="0"/>
          <w:shd w:val="clear" w:fill="FDFDFE"/>
        </w:rPr>
        <w:t>数字化技术的快速发展，银行业正面临着前所未有的变革。为了更好地满足对公客户个性化、多元化、场景化的需求，银行必须借助大数据、敏捷响应等数字化手段，深化客户经营，提升客户体验。本课程将深入探讨银行业在数字化对公客户运营方面的最佳实践，帮助银行客户经理掌握数字化运营的核心技能，实现客户与银行的双赢。</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168" w:beforeAutospacing="0" w:after="0" w:afterAutospacing="0" w:line="500" w:lineRule="exact"/>
        <w:ind w:left="0" w:right="0" w:firstLine="0"/>
        <w:textAlignment w:val="auto"/>
        <w:rPr>
          <w:rFonts w:hint="eastAsia" w:ascii="微软雅黑" w:hAnsi="微软雅黑" w:eastAsia="微软雅黑" w:cs="微软雅黑"/>
          <w:i w:val="0"/>
          <w:iCs w:val="0"/>
          <w:caps w:val="0"/>
          <w:color w:val="5B9BD5" w:themeColor="accent1"/>
          <w:spacing w:val="0"/>
          <w:sz w:val="24"/>
          <w:szCs w:val="24"/>
          <w14:textFill>
            <w14:solidFill>
              <w14:schemeClr w14:val="accent1"/>
            </w14:solidFill>
          </w14:textFill>
        </w:rPr>
      </w:pPr>
      <w:r>
        <w:rPr>
          <w:rStyle w:val="15"/>
          <w:rFonts w:hint="eastAsia" w:ascii="微软雅黑" w:hAnsi="微软雅黑" w:eastAsia="微软雅黑" w:cs="微软雅黑"/>
          <w:b/>
          <w:bCs/>
          <w:i w:val="0"/>
          <w:iCs w:val="0"/>
          <w:caps w:val="0"/>
          <w:color w:val="5B9BD5" w:themeColor="accent1"/>
          <w:spacing w:val="0"/>
          <w:sz w:val="24"/>
          <w:szCs w:val="24"/>
          <w:bdr w:val="none" w:color="auto" w:sz="0" w:space="0"/>
          <w:shd w:val="clear" w:fill="FDFDFE"/>
          <w14:textFill>
            <w14:solidFill>
              <w14:schemeClr w14:val="accent1"/>
            </w14:solidFill>
          </w14:textFill>
        </w:rPr>
        <w:t>课程收获</w:t>
      </w:r>
      <w:r>
        <w:rPr>
          <w:rFonts w:hint="eastAsia" w:ascii="微软雅黑" w:hAnsi="微软雅黑" w:eastAsia="微软雅黑" w:cs="微软雅黑"/>
          <w:i w:val="0"/>
          <w:iCs w:val="0"/>
          <w:caps w:val="0"/>
          <w:color w:val="5B9BD5" w:themeColor="accent1"/>
          <w:spacing w:val="0"/>
          <w:sz w:val="24"/>
          <w:szCs w:val="24"/>
          <w:bdr w:val="none" w:color="auto" w:sz="0" w:space="0"/>
          <w:shd w:val="clear" w:fill="FDFDFE"/>
          <w14:textFill>
            <w14:solidFill>
              <w14:schemeClr w14:val="accent1"/>
            </w14:solidFill>
          </w14:textFill>
        </w:rPr>
        <w:t>：</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00" w:lineRule="exact"/>
        <w:ind w:left="-360" w:leftChars="100" w:right="0" w:rightChars="0"/>
        <w:textAlignment w:val="auto"/>
        <w:rPr>
          <w:rFonts w:hint="eastAsia" w:ascii="微软雅黑" w:hAnsi="微软雅黑" w:eastAsia="微软雅黑" w:cs="微软雅黑"/>
          <w:sz w:val="24"/>
          <w:szCs w:val="24"/>
        </w:rPr>
      </w:pPr>
      <w:r>
        <w:rPr>
          <w:rFonts w:hint="eastAsia" w:ascii="微软雅黑" w:hAnsi="微软雅黑" w:cs="微软雅黑"/>
          <w:i w:val="0"/>
          <w:iCs w:val="0"/>
          <w:caps w:val="0"/>
          <w:color w:val="05073B"/>
          <w:spacing w:val="0"/>
          <w:sz w:val="24"/>
          <w:szCs w:val="24"/>
          <w:bdr w:val="none" w:color="auto" w:sz="0" w:space="0"/>
          <w:shd w:val="clear" w:fill="FDFDFE"/>
          <w:lang w:val="en-US" w:eastAsia="zh-CN"/>
        </w:rPr>
        <w:t>1.</w:t>
      </w:r>
      <w:r>
        <w:rPr>
          <w:rFonts w:hint="eastAsia" w:ascii="微软雅黑" w:hAnsi="微软雅黑" w:eastAsia="微软雅黑" w:cs="微软雅黑"/>
          <w:i w:val="0"/>
          <w:iCs w:val="0"/>
          <w:caps w:val="0"/>
          <w:color w:val="05073B"/>
          <w:spacing w:val="0"/>
          <w:sz w:val="24"/>
          <w:szCs w:val="24"/>
          <w:bdr w:val="none" w:color="auto" w:sz="0" w:space="0"/>
          <w:shd w:val="clear" w:fill="FDFDFE"/>
        </w:rPr>
        <w:t>了解银行业数字化客户运营的背景和基础运作模型。</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2" w:beforeAutospacing="0" w:after="0" w:afterAutospacing="0" w:line="500" w:lineRule="exact"/>
        <w:ind w:left="-360" w:leftChars="100" w:right="0" w:rightChars="0"/>
        <w:textAlignment w:val="auto"/>
        <w:rPr>
          <w:rFonts w:hint="eastAsia" w:ascii="微软雅黑" w:hAnsi="微软雅黑" w:eastAsia="微软雅黑" w:cs="微软雅黑"/>
          <w:sz w:val="24"/>
          <w:szCs w:val="24"/>
        </w:rPr>
      </w:pPr>
      <w:r>
        <w:rPr>
          <w:rFonts w:hint="eastAsia" w:ascii="微软雅黑" w:hAnsi="微软雅黑" w:cs="微软雅黑"/>
          <w:i w:val="0"/>
          <w:iCs w:val="0"/>
          <w:caps w:val="0"/>
          <w:color w:val="05073B"/>
          <w:spacing w:val="0"/>
          <w:sz w:val="24"/>
          <w:szCs w:val="24"/>
          <w:bdr w:val="none" w:color="auto" w:sz="0" w:space="0"/>
          <w:shd w:val="clear" w:fill="FDFDFE"/>
          <w:lang w:val="en-US" w:eastAsia="zh-CN"/>
        </w:rPr>
        <w:t>2.</w:t>
      </w:r>
      <w:r>
        <w:rPr>
          <w:rFonts w:hint="eastAsia" w:ascii="微软雅黑" w:hAnsi="微软雅黑" w:eastAsia="微软雅黑" w:cs="微软雅黑"/>
          <w:i w:val="0"/>
          <w:iCs w:val="0"/>
          <w:caps w:val="0"/>
          <w:color w:val="05073B"/>
          <w:spacing w:val="0"/>
          <w:sz w:val="24"/>
          <w:szCs w:val="24"/>
          <w:bdr w:val="none" w:color="auto" w:sz="0" w:space="0"/>
          <w:shd w:val="clear" w:fill="FDFDFE"/>
        </w:rPr>
        <w:t>掌握AARRR模型在数字化对公客户运营中的应用。</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2" w:beforeAutospacing="0" w:after="0" w:afterAutospacing="0" w:line="500" w:lineRule="exact"/>
        <w:ind w:left="-360" w:leftChars="100" w:right="0" w:rightChars="0"/>
        <w:textAlignment w:val="auto"/>
        <w:rPr>
          <w:rFonts w:hint="eastAsia" w:ascii="微软雅黑" w:hAnsi="微软雅黑" w:eastAsia="微软雅黑" w:cs="微软雅黑"/>
          <w:sz w:val="24"/>
          <w:szCs w:val="24"/>
        </w:rPr>
      </w:pPr>
      <w:r>
        <w:rPr>
          <w:rFonts w:hint="eastAsia" w:ascii="微软雅黑" w:hAnsi="微软雅黑" w:cs="微软雅黑"/>
          <w:i w:val="0"/>
          <w:iCs w:val="0"/>
          <w:caps w:val="0"/>
          <w:color w:val="05073B"/>
          <w:spacing w:val="0"/>
          <w:sz w:val="24"/>
          <w:szCs w:val="24"/>
          <w:bdr w:val="none" w:color="auto" w:sz="0" w:space="0"/>
          <w:shd w:val="clear" w:fill="FDFDFE"/>
          <w:lang w:val="en-US" w:eastAsia="zh-CN"/>
        </w:rPr>
        <w:t>3.</w:t>
      </w:r>
      <w:r>
        <w:rPr>
          <w:rFonts w:hint="eastAsia" w:ascii="微软雅黑" w:hAnsi="微软雅黑" w:eastAsia="微软雅黑" w:cs="微软雅黑"/>
          <w:i w:val="0"/>
          <w:iCs w:val="0"/>
          <w:caps w:val="0"/>
          <w:color w:val="05073B"/>
          <w:spacing w:val="0"/>
          <w:sz w:val="24"/>
          <w:szCs w:val="24"/>
          <w:bdr w:val="none" w:color="auto" w:sz="0" w:space="0"/>
          <w:shd w:val="clear" w:fill="FDFDFE"/>
        </w:rPr>
        <w:t>学会运用大数据分析和数字化手段实现B端客户的精细化运营。</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2" w:beforeAutospacing="0" w:after="0" w:afterAutospacing="0" w:line="500" w:lineRule="exact"/>
        <w:ind w:left="-360" w:leftChars="100" w:right="0" w:rightChars="0"/>
        <w:textAlignment w:val="auto"/>
        <w:rPr>
          <w:rFonts w:hint="eastAsia" w:ascii="微软雅黑" w:hAnsi="微软雅黑" w:eastAsia="微软雅黑" w:cs="微软雅黑"/>
          <w:sz w:val="24"/>
          <w:szCs w:val="24"/>
        </w:rPr>
      </w:pPr>
      <w:r>
        <w:rPr>
          <w:rFonts w:hint="eastAsia" w:ascii="微软雅黑" w:hAnsi="微软雅黑" w:cs="微软雅黑"/>
          <w:i w:val="0"/>
          <w:iCs w:val="0"/>
          <w:caps w:val="0"/>
          <w:color w:val="05073B"/>
          <w:spacing w:val="0"/>
          <w:sz w:val="24"/>
          <w:szCs w:val="24"/>
          <w:bdr w:val="none" w:color="auto" w:sz="0" w:space="0"/>
          <w:shd w:val="clear" w:fill="FDFDFE"/>
          <w:lang w:val="en-US" w:eastAsia="zh-CN"/>
        </w:rPr>
        <w:t>4.</w:t>
      </w:r>
      <w:r>
        <w:rPr>
          <w:rFonts w:hint="eastAsia" w:ascii="微软雅黑" w:hAnsi="微软雅黑" w:eastAsia="微软雅黑" w:cs="微软雅黑"/>
          <w:i w:val="0"/>
          <w:iCs w:val="0"/>
          <w:caps w:val="0"/>
          <w:color w:val="05073B"/>
          <w:spacing w:val="0"/>
          <w:sz w:val="24"/>
          <w:szCs w:val="24"/>
          <w:bdr w:val="none" w:color="auto" w:sz="0" w:space="0"/>
          <w:shd w:val="clear" w:fill="FDFDFE"/>
        </w:rPr>
        <w:t>学习跨界合作策略，满足B端客户的多元化、个性化需求。</w:t>
      </w:r>
    </w:p>
    <w:p>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72" w:beforeAutospacing="0" w:after="0" w:afterAutospacing="0" w:line="500" w:lineRule="exact"/>
        <w:ind w:left="-360" w:leftChars="100" w:right="0" w:rightChars="0"/>
        <w:textAlignment w:val="auto"/>
        <w:rPr>
          <w:rFonts w:hint="eastAsia" w:ascii="微软雅黑" w:hAnsi="微软雅黑" w:eastAsia="微软雅黑" w:cs="微软雅黑"/>
          <w:sz w:val="24"/>
          <w:szCs w:val="24"/>
        </w:rPr>
      </w:pPr>
      <w:r>
        <w:rPr>
          <w:rFonts w:hint="eastAsia" w:ascii="微软雅黑" w:hAnsi="微软雅黑" w:cs="微软雅黑"/>
          <w:i w:val="0"/>
          <w:iCs w:val="0"/>
          <w:caps w:val="0"/>
          <w:color w:val="05073B"/>
          <w:spacing w:val="0"/>
          <w:sz w:val="24"/>
          <w:szCs w:val="24"/>
          <w:bdr w:val="none" w:color="auto" w:sz="0" w:space="0"/>
          <w:shd w:val="clear" w:fill="FDFDFE"/>
          <w:lang w:val="en-US" w:eastAsia="zh-CN"/>
        </w:rPr>
        <w:t>5</w:t>
      </w:r>
      <w:r>
        <w:rPr>
          <w:rFonts w:hint="eastAsia" w:ascii="微软雅黑" w:hAnsi="微软雅黑" w:eastAsia="微软雅黑" w:cs="微软雅黑"/>
          <w:i w:val="0"/>
          <w:iCs w:val="0"/>
          <w:caps w:val="0"/>
          <w:color w:val="05073B"/>
          <w:spacing w:val="0"/>
          <w:sz w:val="24"/>
          <w:szCs w:val="24"/>
          <w:bdr w:val="none" w:color="auto" w:sz="0" w:space="0"/>
          <w:shd w:val="clear" w:fill="FDFDFE"/>
        </w:rPr>
        <w:t>提升银行客户经理的数字化运营能力，增强与客户的合作黏性。</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168" w:beforeAutospacing="0" w:after="0" w:afterAutospacing="0" w:line="500" w:lineRule="exact"/>
        <w:ind w:left="0" w:right="0" w:firstLine="0"/>
        <w:textAlignment w:val="auto"/>
        <w:rPr>
          <w:rFonts w:hint="eastAsia" w:ascii="微软雅黑" w:hAnsi="微软雅黑" w:eastAsia="微软雅黑" w:cs="微软雅黑"/>
          <w:i w:val="0"/>
          <w:iCs w:val="0"/>
          <w:caps w:val="0"/>
          <w:color w:val="05073B"/>
          <w:spacing w:val="0"/>
          <w:sz w:val="24"/>
          <w:szCs w:val="24"/>
        </w:rPr>
      </w:pPr>
      <w:r>
        <w:rPr>
          <w:rStyle w:val="15"/>
          <w:rFonts w:hint="eastAsia" w:ascii="微软雅黑" w:hAnsi="微软雅黑" w:eastAsia="微软雅黑" w:cs="微软雅黑"/>
          <w:b/>
          <w:bCs/>
          <w:i w:val="0"/>
          <w:iCs w:val="0"/>
          <w:caps w:val="0"/>
          <w:color w:val="5B9BD5" w:themeColor="accent1"/>
          <w:spacing w:val="0"/>
          <w:sz w:val="24"/>
          <w:szCs w:val="24"/>
          <w:shd w:val="clear" w:fill="FDFDFE"/>
          <w14:textFill>
            <w14:solidFill>
              <w14:schemeClr w14:val="accent1"/>
            </w14:solidFill>
          </w14:textFill>
        </w:rPr>
        <w:t>课程对象：</w:t>
      </w:r>
      <w:r>
        <w:rPr>
          <w:rFonts w:hint="eastAsia" w:ascii="微软雅黑" w:hAnsi="微软雅黑" w:eastAsia="微软雅黑" w:cs="微软雅黑"/>
          <w:i w:val="0"/>
          <w:iCs w:val="0"/>
          <w:caps w:val="0"/>
          <w:color w:val="05073B"/>
          <w:spacing w:val="0"/>
          <w:sz w:val="24"/>
          <w:szCs w:val="24"/>
          <w:bdr w:val="none" w:color="auto" w:sz="0" w:space="0"/>
          <w:shd w:val="clear" w:fill="FDFDFE"/>
        </w:rPr>
        <w:t>银行客户经理</w:t>
      </w:r>
    </w:p>
    <w:p>
      <w:pPr>
        <w:pStyle w:val="1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DFDFE"/>
        <w:kinsoku/>
        <w:wordWrap/>
        <w:overflowPunct/>
        <w:topLinePunct w:val="0"/>
        <w:autoSpaceDE/>
        <w:autoSpaceDN/>
        <w:bidi w:val="0"/>
        <w:adjustRightInd/>
        <w:snapToGrid/>
        <w:spacing w:before="168" w:beforeAutospacing="0" w:after="0" w:afterAutospacing="0" w:line="500" w:lineRule="exact"/>
        <w:ind w:left="0" w:right="0" w:firstLine="0"/>
        <w:textAlignment w:val="auto"/>
        <w:rPr>
          <w:rFonts w:hint="eastAsia" w:ascii="微软雅黑" w:hAnsi="微软雅黑" w:eastAsia="微软雅黑" w:cs="微软雅黑"/>
          <w:i w:val="0"/>
          <w:iCs w:val="0"/>
          <w:caps w:val="0"/>
          <w:color w:val="05073B"/>
          <w:spacing w:val="0"/>
          <w:sz w:val="24"/>
          <w:szCs w:val="24"/>
          <w:bdr w:val="none" w:color="auto" w:sz="0" w:space="0"/>
          <w:shd w:val="clear" w:fill="FDFDFE"/>
        </w:rPr>
      </w:pPr>
      <w:r>
        <w:rPr>
          <w:rStyle w:val="15"/>
          <w:rFonts w:hint="eastAsia" w:ascii="微软雅黑" w:hAnsi="微软雅黑" w:eastAsia="微软雅黑" w:cs="微软雅黑"/>
          <w:b/>
          <w:bCs/>
          <w:i w:val="0"/>
          <w:iCs w:val="0"/>
          <w:caps w:val="0"/>
          <w:color w:val="5B9BD5" w:themeColor="accent1"/>
          <w:spacing w:val="0"/>
          <w:sz w:val="24"/>
          <w:szCs w:val="24"/>
          <w:shd w:val="clear" w:fill="FDFDFE"/>
          <w14:textFill>
            <w14:solidFill>
              <w14:schemeClr w14:val="accent1"/>
            </w14:solidFill>
          </w14:textFill>
        </w:rPr>
        <w:t>课程时长：</w:t>
      </w:r>
      <w:r>
        <w:rPr>
          <w:rFonts w:hint="eastAsia" w:ascii="微软雅黑" w:hAnsi="微软雅黑" w:eastAsia="微软雅黑" w:cs="微软雅黑"/>
          <w:i w:val="0"/>
          <w:iCs w:val="0"/>
          <w:caps w:val="0"/>
          <w:color w:val="05073B"/>
          <w:spacing w:val="0"/>
          <w:sz w:val="24"/>
          <w:szCs w:val="24"/>
          <w:bdr w:val="none" w:color="auto" w:sz="0" w:space="0"/>
          <w:shd w:val="clear" w:fill="FDFDFE"/>
        </w:rPr>
        <w:t>1天（6小时）</w:t>
      </w:r>
    </w:p>
    <w:p>
      <w:pPr>
        <w:keepNext w:val="0"/>
        <w:keepLines w:val="0"/>
        <w:pageBreakBefore w:val="0"/>
        <w:kinsoku/>
        <w:wordWrap/>
        <w:overflowPunct/>
        <w:topLinePunct w:val="0"/>
        <w:autoSpaceDE/>
        <w:autoSpaceDN/>
        <w:bidi w:val="0"/>
        <w:adjustRightInd/>
        <w:snapToGrid/>
        <w:spacing w:line="500" w:lineRule="exact"/>
        <w:jc w:val="center"/>
        <w:textAlignment w:val="auto"/>
        <w:rPr>
          <w:rFonts w:hint="default" w:ascii="微软雅黑" w:hAnsi="微软雅黑" w:eastAsia="微软雅黑" w:cs="微软雅黑"/>
          <w:b/>
          <w:bCs/>
          <w:color w:val="5B9BD5" w:themeColor="accent1"/>
          <w:sz w:val="30"/>
          <w:szCs w:val="30"/>
          <w:lang w:val="en-US" w:eastAsia="zh-CN"/>
          <w14:textFill>
            <w14:solidFill>
              <w14:schemeClr w14:val="accent1"/>
            </w14:solidFill>
          </w14:textFill>
        </w:rPr>
      </w:pPr>
      <w:r>
        <w:rPr>
          <w:rFonts w:hint="eastAsia" w:ascii="微软雅黑" w:hAnsi="微软雅黑" w:eastAsia="微软雅黑" w:cs="微软雅黑"/>
          <w:b/>
          <w:bCs/>
          <w:color w:val="5B9BD5" w:themeColor="accent1"/>
          <w:sz w:val="30"/>
          <w:szCs w:val="30"/>
          <w:lang w:eastAsia="zh-CN"/>
          <w14:textFill>
            <w14:solidFill>
              <w14:schemeClr w14:val="accent1"/>
            </w14:solidFill>
          </w14:textFill>
        </w:rPr>
        <w:t>模块一：银行业数字化转型的背景与</w:t>
      </w:r>
      <w:r>
        <w:rPr>
          <w:rFonts w:hint="eastAsia" w:ascii="微软雅黑" w:hAnsi="微软雅黑" w:cs="微软雅黑"/>
          <w:b/>
          <w:bCs/>
          <w:color w:val="5B9BD5" w:themeColor="accent1"/>
          <w:sz w:val="30"/>
          <w:szCs w:val="30"/>
          <w:lang w:val="en-US" w:eastAsia="zh-CN"/>
          <w14:textFill>
            <w14:solidFill>
              <w14:schemeClr w14:val="accent1"/>
            </w14:solidFill>
          </w14:textFill>
        </w:rPr>
        <w:t>敏捷银行</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1. 客户需求的变化</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 xml:space="preserve">   - 个性化、多元化、场景化需求的崛起。</w:t>
      </w:r>
    </w:p>
    <w:p>
      <w:pPr>
        <w:keepNext w:val="0"/>
        <w:keepLines w:val="0"/>
        <w:pageBreakBefore w:val="0"/>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sz w:val="24"/>
          <w:szCs w:val="24"/>
          <w:lang w:val="en-US" w:eastAsia="zh-CN"/>
        </w:rPr>
      </w:pPr>
      <w:r>
        <w:rPr>
          <w:rFonts w:hint="eastAsia" w:ascii="微软雅黑" w:hAnsi="微软雅黑" w:cs="微软雅黑"/>
          <w:sz w:val="24"/>
          <w:szCs w:val="24"/>
          <w:lang w:val="en-US" w:eastAsia="zh-CN"/>
        </w:rPr>
        <w:t xml:space="preserve">   - 单一产品与标准化服务的局限性</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案例：招商银行“一网通”支付平台如何满足企业客户的定制化支付需求。</w:t>
      </w:r>
    </w:p>
    <w:p>
      <w:pPr>
        <w:keepNext w:val="0"/>
        <w:keepLines w:val="0"/>
        <w:pageBreakBefore w:val="0"/>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eastAsia="zh-CN"/>
        </w:rPr>
        <w:t>2. 大数据</w:t>
      </w:r>
      <w:r>
        <w:rPr>
          <w:rFonts w:hint="eastAsia" w:ascii="微软雅黑" w:hAnsi="微软雅黑" w:cs="微软雅黑"/>
          <w:sz w:val="24"/>
          <w:szCs w:val="24"/>
          <w:lang w:val="en-US" w:eastAsia="zh-CN"/>
        </w:rPr>
        <w:t>驱动精准客户运营</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 xml:space="preserve">   - 大数据如何助力银行更精准地理解客户需求。</w:t>
      </w:r>
    </w:p>
    <w:p>
      <w:pPr>
        <w:keepNext w:val="0"/>
        <w:keepLines w:val="0"/>
        <w:pageBreakBefore w:val="0"/>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sz w:val="24"/>
          <w:szCs w:val="24"/>
          <w:lang w:val="en-US" w:eastAsia="zh-CN"/>
        </w:rPr>
      </w:pPr>
      <w:r>
        <w:rPr>
          <w:rFonts w:hint="eastAsia" w:ascii="微软雅黑" w:hAnsi="微软雅黑" w:cs="微软雅黑"/>
          <w:sz w:val="24"/>
          <w:szCs w:val="24"/>
          <w:lang w:val="en-US" w:eastAsia="zh-CN"/>
        </w:rPr>
        <w:t xml:space="preserve">   - 大数据可以分类、分群、分层，实施精准营销</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案例：工商银行利用大数据分析优化企业贷款审批流程。</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3. 敏捷银行的构建与挑战</w:t>
      </w:r>
    </w:p>
    <w:p>
      <w:pPr>
        <w:keepNext w:val="0"/>
        <w:keepLines w:val="0"/>
        <w:pageBreakBefore w:val="0"/>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sz w:val="24"/>
          <w:szCs w:val="24"/>
          <w:lang w:val="en-US" w:eastAsia="zh-CN"/>
        </w:rPr>
      </w:pPr>
      <w:r>
        <w:rPr>
          <w:rFonts w:hint="eastAsia" w:ascii="微软雅黑" w:hAnsi="微软雅黑" w:eastAsia="微软雅黑" w:cs="微软雅黑"/>
          <w:sz w:val="24"/>
          <w:szCs w:val="24"/>
          <w:lang w:eastAsia="zh-CN"/>
        </w:rPr>
        <w:t xml:space="preserve">   - 敏捷</w:t>
      </w:r>
      <w:r>
        <w:rPr>
          <w:rFonts w:hint="eastAsia" w:ascii="微软雅黑" w:hAnsi="微软雅黑" w:cs="微软雅黑"/>
          <w:sz w:val="24"/>
          <w:szCs w:val="24"/>
          <w:lang w:val="en-US" w:eastAsia="zh-CN"/>
        </w:rPr>
        <w:t>思维</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敏捷银行的内涵</w:t>
      </w:r>
    </w:p>
    <w:p>
      <w:pPr>
        <w:keepNext w:val="0"/>
        <w:keepLines w:val="0"/>
        <w:pageBreakBefore w:val="0"/>
        <w:kinsoku/>
        <w:wordWrap/>
        <w:overflowPunct/>
        <w:topLinePunct w:val="0"/>
        <w:autoSpaceDE/>
        <w:autoSpaceDN/>
        <w:bidi w:val="0"/>
        <w:adjustRightInd/>
        <w:snapToGrid/>
        <w:spacing w:line="500" w:lineRule="exact"/>
        <w:textAlignment w:val="auto"/>
        <w:rPr>
          <w:rFonts w:hint="default"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敏捷性组织与流程变更</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案例：浦发银行通过敏捷开发快速上线“浦银快贷”服务小微企业。</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微软雅黑" w:hAnsi="微软雅黑" w:cs="微软雅黑"/>
          <w:b/>
          <w:bCs/>
          <w:color w:val="5B9BD5" w:themeColor="accent1"/>
          <w:sz w:val="30"/>
          <w:szCs w:val="30"/>
          <w:lang w:val="en-US" w:eastAsia="zh-CN"/>
          <w14:textFill>
            <w14:solidFill>
              <w14:schemeClr w14:val="accent1"/>
            </w14:solidFill>
          </w14:textFill>
        </w:rPr>
      </w:pPr>
      <w:r>
        <w:rPr>
          <w:rFonts w:hint="eastAsia" w:ascii="微软雅黑" w:hAnsi="微软雅黑" w:cs="微软雅黑"/>
          <w:b/>
          <w:bCs/>
          <w:color w:val="5B9BD5" w:themeColor="accent1"/>
          <w:sz w:val="30"/>
          <w:szCs w:val="30"/>
          <w:lang w:val="en-US" w:eastAsia="zh-CN"/>
          <w14:textFill>
            <w14:solidFill>
              <w14:schemeClr w14:val="accent1"/>
            </w14:solidFill>
          </w14:textFill>
        </w:rPr>
        <w:t>模块二：数字化客户运营的基础模型逻辑——AARRR</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1. 客户获取（Acquisition）</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 xml:space="preserve">   - 数字化渠道在客户获取中的应用。</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数字化活动策划</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数字化引流产品</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数字化内容</w:t>
      </w:r>
    </w:p>
    <w:p>
      <w:pPr>
        <w:keepNext w:val="0"/>
        <w:keepLines w:val="0"/>
        <w:pageBreakBefore w:val="0"/>
        <w:kinsoku/>
        <w:wordWrap/>
        <w:overflowPunct/>
        <w:topLinePunct w:val="0"/>
        <w:autoSpaceDE/>
        <w:autoSpaceDN/>
        <w:bidi w:val="0"/>
        <w:adjustRightInd/>
        <w:snapToGrid/>
        <w:spacing w:line="500" w:lineRule="exact"/>
        <w:textAlignment w:val="auto"/>
        <w:rPr>
          <w:rFonts w:hint="default"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数字化精准投放</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案例：中国银行通过线上广告定向投放吸引外贸企业客户。</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2. 客户激活（Activation）</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 xml:space="preserve">   - 如何通过数字化手段提高客户活跃度。</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活跃体系</w:t>
      </w:r>
    </w:p>
    <w:p>
      <w:pPr>
        <w:keepNext w:val="0"/>
        <w:keepLines w:val="0"/>
        <w:pageBreakBefore w:val="0"/>
        <w:kinsoku/>
        <w:wordWrap/>
        <w:overflowPunct/>
        <w:topLinePunct w:val="0"/>
        <w:autoSpaceDE/>
        <w:autoSpaceDN/>
        <w:bidi w:val="0"/>
        <w:adjustRightInd/>
        <w:snapToGrid/>
        <w:spacing w:line="500" w:lineRule="exact"/>
        <w:textAlignment w:val="auto"/>
        <w:rPr>
          <w:rFonts w:hint="default"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用户激活的主要措施</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案例：建设银行“惠懂你”APP提供一站式金融服务激活小微企业客户。</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3. 客户留存（Retention）</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cs="微软雅黑"/>
          <w:sz w:val="24"/>
          <w:szCs w:val="24"/>
          <w:lang w:val="en-US" w:eastAsia="zh-CN"/>
        </w:rPr>
      </w:pPr>
      <w:r>
        <w:rPr>
          <w:rFonts w:hint="eastAsia" w:ascii="微软雅黑" w:hAnsi="微软雅黑" w:eastAsia="微软雅黑" w:cs="微软雅黑"/>
          <w:sz w:val="24"/>
          <w:szCs w:val="24"/>
          <w:lang w:eastAsia="zh-CN"/>
        </w:rPr>
        <w:t xml:space="preserve">   - </w:t>
      </w:r>
      <w:r>
        <w:rPr>
          <w:rFonts w:hint="eastAsia" w:ascii="微软雅黑" w:hAnsi="微软雅黑" w:cs="微软雅黑"/>
          <w:sz w:val="24"/>
          <w:szCs w:val="24"/>
          <w:lang w:val="en-US" w:eastAsia="zh-CN"/>
        </w:rPr>
        <w:t>定义留存与RFM模型</w:t>
      </w:r>
    </w:p>
    <w:p>
      <w:pPr>
        <w:keepNext w:val="0"/>
        <w:keepLines w:val="0"/>
        <w:pageBreakBefore w:val="0"/>
        <w:kinsoku/>
        <w:wordWrap/>
        <w:overflowPunct/>
        <w:topLinePunct w:val="0"/>
        <w:autoSpaceDE/>
        <w:autoSpaceDN/>
        <w:bidi w:val="0"/>
        <w:adjustRightInd/>
        <w:snapToGrid/>
        <w:spacing w:line="500" w:lineRule="exact"/>
        <w:textAlignment w:val="auto"/>
        <w:rPr>
          <w:rFonts w:hint="default"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依托用户画像分析用户需求，实现精准营销</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cs="微软雅黑"/>
          <w:sz w:val="24"/>
          <w:szCs w:val="24"/>
          <w:lang w:val="en-US" w:eastAsia="zh-CN"/>
        </w:rPr>
        <w:t xml:space="preserve">   - </w:t>
      </w:r>
      <w:r>
        <w:rPr>
          <w:rFonts w:hint="eastAsia" w:ascii="微软雅黑" w:hAnsi="微软雅黑" w:eastAsia="微软雅黑" w:cs="微软雅黑"/>
          <w:sz w:val="24"/>
          <w:szCs w:val="24"/>
          <w:lang w:eastAsia="zh-CN"/>
        </w:rPr>
        <w:t>利用数据分析提升客户满意度和忠诚度。</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案例：农业银行定期推送个性化金融资讯，增强客户黏性。</w:t>
      </w:r>
    </w:p>
    <w:p>
      <w:pPr>
        <w:keepNext w:val="0"/>
        <w:keepLines w:val="0"/>
        <w:pageBreakBefore w:val="0"/>
        <w:kinsoku/>
        <w:wordWrap/>
        <w:overflowPunct/>
        <w:topLinePunct w:val="0"/>
        <w:autoSpaceDE/>
        <w:autoSpaceDN/>
        <w:bidi w:val="0"/>
        <w:adjustRightInd/>
        <w:snapToGrid/>
        <w:spacing w:line="500" w:lineRule="exact"/>
        <w:ind w:firstLine="240" w:firstLineChars="100"/>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sz w:val="24"/>
          <w:szCs w:val="24"/>
          <w:lang w:eastAsia="zh-CN"/>
        </w:rPr>
        <w:t xml:space="preserve"> </w:t>
      </w:r>
      <w:r>
        <w:rPr>
          <w:rFonts w:hint="eastAsia" w:ascii="微软雅黑" w:hAnsi="微软雅黑" w:eastAsia="微软雅黑" w:cs="微软雅黑"/>
          <w:color w:val="ED7D31" w:themeColor="accent2"/>
          <w:sz w:val="24"/>
          <w:szCs w:val="24"/>
          <w:lang w:eastAsia="zh-CN"/>
          <w14:textFill>
            <w14:solidFill>
              <w14:schemeClr w14:val="accent2"/>
            </w14:solidFill>
          </w14:textFill>
        </w:rPr>
        <w:t>案例：广发银行运用RFM模型优化企业客户信用评估流程。</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4. 获取收入（Revenue）</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 xml:space="preserve">   - 数字化产品与服务创新在提升银行收入中的作用。</w:t>
      </w:r>
    </w:p>
    <w:p>
      <w:pPr>
        <w:keepNext w:val="0"/>
        <w:keepLines w:val="0"/>
        <w:pageBreakBefore w:val="0"/>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sz w:val="24"/>
          <w:szCs w:val="24"/>
          <w:lang w:val="en-US" w:eastAsia="zh-CN"/>
        </w:rPr>
      </w:pPr>
      <w:r>
        <w:rPr>
          <w:rFonts w:hint="eastAsia" w:ascii="微软雅黑" w:hAnsi="微软雅黑" w:cs="微软雅黑"/>
          <w:sz w:val="24"/>
          <w:szCs w:val="24"/>
          <w:lang w:val="en-US" w:eastAsia="zh-CN"/>
        </w:rPr>
        <w:t xml:space="preserve">   - 依托用户需求数据开发产品，提升收入</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案例：中信银行推出的“信秒贷”实现快速放贷，增加利息收入。</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cs="微软雅黑"/>
          <w:color w:val="ED7D31" w:themeColor="accent2"/>
          <w:sz w:val="24"/>
          <w:szCs w:val="24"/>
          <w:lang w:val="en-US" w:eastAsia="zh-CN"/>
          <w14:textFill>
            <w14:solidFill>
              <w14:schemeClr w14:val="accent2"/>
            </w14:solidFill>
          </w14:textFill>
        </w:rPr>
        <w:t>案例：</w:t>
      </w:r>
      <w:r>
        <w:rPr>
          <w:rFonts w:hint="eastAsia" w:ascii="微软雅黑" w:hAnsi="微软雅黑" w:eastAsia="微软雅黑" w:cs="微软雅黑"/>
          <w:color w:val="ED7D31" w:themeColor="accent2"/>
          <w:sz w:val="24"/>
          <w:szCs w:val="24"/>
          <w:lang w:eastAsia="zh-CN"/>
          <w14:textFill>
            <w14:solidFill>
              <w14:schemeClr w14:val="accent2"/>
            </w14:solidFill>
          </w14:textFill>
        </w:rPr>
        <w:t>光大银行通过大数据分析预测企业客户的资金需求并提供定制化服务。</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5. 传播推荐（Referral）</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 xml:space="preserve">   - 社交媒体和口碑营销在银行业的应用。</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案例：交通银行“好友推荐”计划，通过客户推荐新客户获得奖励。</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p>
    <w:p>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微软雅黑" w:hAnsi="微软雅黑" w:eastAsia="微软雅黑" w:cs="微软雅黑"/>
          <w:b/>
          <w:bCs/>
          <w:color w:val="5B9BD5" w:themeColor="accent1"/>
          <w:sz w:val="30"/>
          <w:szCs w:val="30"/>
          <w:lang w:eastAsia="zh-CN"/>
          <w14:textFill>
            <w14:solidFill>
              <w14:schemeClr w14:val="accent1"/>
            </w14:solidFill>
          </w14:textFill>
        </w:rPr>
      </w:pPr>
      <w:r>
        <w:rPr>
          <w:rFonts w:hint="eastAsia" w:ascii="微软雅黑" w:hAnsi="微软雅黑" w:cs="微软雅黑"/>
          <w:b/>
          <w:bCs/>
          <w:color w:val="5B9BD5" w:themeColor="accent1"/>
          <w:sz w:val="30"/>
          <w:szCs w:val="30"/>
          <w:lang w:val="en-US" w:eastAsia="zh-CN"/>
          <w14:textFill>
            <w14:solidFill>
              <w14:schemeClr w14:val="accent1"/>
            </w14:solidFill>
          </w14:textFill>
        </w:rPr>
        <w:t>模块三（专题）</w:t>
      </w:r>
      <w:r>
        <w:rPr>
          <w:rFonts w:hint="eastAsia" w:ascii="微软雅黑" w:hAnsi="微软雅黑" w:eastAsia="微软雅黑" w:cs="微软雅黑"/>
          <w:b/>
          <w:bCs/>
          <w:color w:val="5B9BD5" w:themeColor="accent1"/>
          <w:sz w:val="30"/>
          <w:szCs w:val="30"/>
          <w:lang w:eastAsia="zh-CN"/>
          <w14:textFill>
            <w14:solidFill>
              <w14:schemeClr w14:val="accent1"/>
            </w14:solidFill>
          </w14:textFill>
        </w:rPr>
        <w:t>：跨界合作与数字化产品创新</w:t>
      </w:r>
    </w:p>
    <w:p>
      <w:pPr>
        <w:keepNext w:val="0"/>
        <w:keepLines w:val="0"/>
        <w:pageBreakBefore w:val="0"/>
        <w:numPr>
          <w:ilvl w:val="0"/>
          <w:numId w:val="1"/>
        </w:numPr>
        <w:kinsoku/>
        <w:wordWrap/>
        <w:overflowPunct/>
        <w:topLinePunct w:val="0"/>
        <w:autoSpaceDE/>
        <w:autoSpaceDN/>
        <w:bidi w:val="0"/>
        <w:adjustRightInd/>
        <w:snapToGrid/>
        <w:spacing w:line="500" w:lineRule="exact"/>
        <w:textAlignment w:val="auto"/>
        <w:rPr>
          <w:rFonts w:hint="eastAsia" w:ascii="微软雅黑" w:hAnsi="微软雅黑" w:cs="微软雅黑"/>
          <w:sz w:val="24"/>
          <w:szCs w:val="24"/>
          <w:lang w:val="en-US" w:eastAsia="zh-CN"/>
        </w:rPr>
      </w:pPr>
      <w:r>
        <w:rPr>
          <w:rFonts w:hint="eastAsia" w:ascii="微软雅黑" w:hAnsi="微软雅黑" w:cs="微软雅黑"/>
          <w:sz w:val="24"/>
          <w:szCs w:val="24"/>
          <w:lang w:val="en-US" w:eastAsia="zh-CN"/>
        </w:rPr>
        <w:t>跨界合作</w:t>
      </w:r>
    </w:p>
    <w:p>
      <w:pPr>
        <w:keepNext w:val="0"/>
        <w:keepLines w:val="0"/>
        <w:pageBreakBefore w:val="0"/>
        <w:numPr>
          <w:numId w:val="0"/>
        </w:numPr>
        <w:kinsoku/>
        <w:wordWrap/>
        <w:overflowPunct/>
        <w:topLinePunct w:val="0"/>
        <w:autoSpaceDE/>
        <w:autoSpaceDN/>
        <w:bidi w:val="0"/>
        <w:adjustRightInd/>
        <w:snapToGrid/>
        <w:spacing w:line="500" w:lineRule="exact"/>
        <w:textAlignment w:val="auto"/>
        <w:rPr>
          <w:rFonts w:hint="eastAsia"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跨界合作的意义</w:t>
      </w:r>
    </w:p>
    <w:p>
      <w:pPr>
        <w:keepNext w:val="0"/>
        <w:keepLines w:val="0"/>
        <w:pageBreakBefore w:val="0"/>
        <w:numPr>
          <w:numId w:val="0"/>
        </w:numPr>
        <w:kinsoku/>
        <w:wordWrap/>
        <w:overflowPunct/>
        <w:topLinePunct w:val="0"/>
        <w:autoSpaceDE/>
        <w:autoSpaceDN/>
        <w:bidi w:val="0"/>
        <w:adjustRightInd/>
        <w:snapToGrid/>
        <w:spacing w:line="500" w:lineRule="exact"/>
        <w:textAlignment w:val="auto"/>
        <w:rPr>
          <w:rFonts w:hint="eastAsia" w:ascii="微软雅黑" w:hAnsi="微软雅黑" w:cs="微软雅黑"/>
          <w:sz w:val="24"/>
          <w:szCs w:val="24"/>
          <w:lang w:val="en-US" w:eastAsia="zh-CN"/>
        </w:rPr>
      </w:pPr>
      <w:r>
        <w:rPr>
          <w:rFonts w:hint="eastAsia" w:ascii="微软雅黑" w:hAnsi="微软雅黑" w:cs="微软雅黑"/>
          <w:sz w:val="24"/>
          <w:szCs w:val="24"/>
          <w:lang w:val="en-US" w:eastAsia="zh-CN"/>
        </w:rPr>
        <w:t xml:space="preserve">   - 跨界合作的常见应用</w:t>
      </w:r>
    </w:p>
    <w:p>
      <w:pPr>
        <w:keepNext w:val="0"/>
        <w:keepLines w:val="0"/>
        <w:pageBreakBefore w:val="0"/>
        <w:numPr>
          <w:ilvl w:val="0"/>
          <w:numId w:val="2"/>
        </w:numPr>
        <w:kinsoku/>
        <w:wordWrap/>
        <w:overflowPunct/>
        <w:topLinePunct w:val="0"/>
        <w:autoSpaceDE/>
        <w:autoSpaceDN/>
        <w:bidi w:val="0"/>
        <w:adjustRightInd/>
        <w:snapToGrid/>
        <w:spacing w:line="500" w:lineRule="exact"/>
        <w:ind w:left="360" w:leftChars="0" w:firstLine="0" w:firstLineChars="0"/>
        <w:textAlignment w:val="auto"/>
        <w:rPr>
          <w:rFonts w:hint="eastAsia" w:ascii="微软雅黑" w:hAnsi="微软雅黑" w:cs="微软雅黑"/>
          <w:sz w:val="24"/>
          <w:szCs w:val="24"/>
          <w:lang w:val="en-US" w:eastAsia="zh-CN"/>
        </w:rPr>
      </w:pPr>
      <w:r>
        <w:rPr>
          <w:rFonts w:hint="eastAsia" w:ascii="微软雅黑" w:hAnsi="微软雅黑" w:cs="微软雅黑"/>
          <w:sz w:val="24"/>
          <w:szCs w:val="24"/>
          <w:lang w:val="en-US" w:eastAsia="zh-CN"/>
        </w:rPr>
        <w:t>产品创新</w:t>
      </w:r>
    </w:p>
    <w:p>
      <w:pPr>
        <w:keepNext w:val="0"/>
        <w:keepLines w:val="0"/>
        <w:pageBreakBefore w:val="0"/>
        <w:numPr>
          <w:ilvl w:val="0"/>
          <w:numId w:val="2"/>
        </w:numPr>
        <w:kinsoku/>
        <w:wordWrap/>
        <w:overflowPunct/>
        <w:topLinePunct w:val="0"/>
        <w:autoSpaceDE/>
        <w:autoSpaceDN/>
        <w:bidi w:val="0"/>
        <w:adjustRightInd/>
        <w:snapToGrid/>
        <w:spacing w:line="500" w:lineRule="exact"/>
        <w:ind w:left="360" w:leftChars="0" w:firstLine="0" w:firstLineChars="0"/>
        <w:textAlignment w:val="auto"/>
        <w:rPr>
          <w:rFonts w:hint="default" w:ascii="微软雅黑" w:hAnsi="微软雅黑" w:cs="微软雅黑"/>
          <w:sz w:val="24"/>
          <w:szCs w:val="24"/>
          <w:lang w:val="en-US" w:eastAsia="zh-CN"/>
        </w:rPr>
      </w:pPr>
      <w:r>
        <w:rPr>
          <w:rFonts w:hint="eastAsia" w:ascii="微软雅黑" w:hAnsi="微软雅黑" w:cs="微软雅黑"/>
          <w:sz w:val="24"/>
          <w:szCs w:val="24"/>
          <w:lang w:val="en-US" w:eastAsia="zh-CN"/>
        </w:rPr>
        <w:t>渠道拓展</w:t>
      </w:r>
    </w:p>
    <w:p>
      <w:pPr>
        <w:keepNext w:val="0"/>
        <w:keepLines w:val="0"/>
        <w:pageBreakBefore w:val="0"/>
        <w:numPr>
          <w:ilvl w:val="0"/>
          <w:numId w:val="2"/>
        </w:numPr>
        <w:kinsoku/>
        <w:wordWrap/>
        <w:overflowPunct/>
        <w:topLinePunct w:val="0"/>
        <w:autoSpaceDE/>
        <w:autoSpaceDN/>
        <w:bidi w:val="0"/>
        <w:adjustRightInd/>
        <w:snapToGrid/>
        <w:spacing w:line="500" w:lineRule="exact"/>
        <w:ind w:left="360" w:leftChars="0" w:firstLine="0" w:firstLineChars="0"/>
        <w:textAlignment w:val="auto"/>
        <w:rPr>
          <w:rFonts w:hint="eastAsia" w:ascii="微软雅黑" w:hAnsi="微软雅黑" w:eastAsia="微软雅黑" w:cs="微软雅黑"/>
          <w:sz w:val="24"/>
          <w:szCs w:val="24"/>
          <w:lang w:eastAsia="zh-CN"/>
        </w:rPr>
      </w:pPr>
      <w:r>
        <w:rPr>
          <w:rFonts w:hint="eastAsia" w:ascii="微软雅黑" w:hAnsi="微软雅黑" w:cs="微软雅黑"/>
          <w:sz w:val="24"/>
          <w:szCs w:val="24"/>
          <w:lang w:val="en-US" w:eastAsia="zh-CN"/>
        </w:rPr>
        <w:t>客户服务</w:t>
      </w:r>
    </w:p>
    <w:p>
      <w:pPr>
        <w:keepNext w:val="0"/>
        <w:keepLines w:val="0"/>
        <w:pageBreakBefore w:val="0"/>
        <w:numPr>
          <w:numId w:val="0"/>
        </w:numPr>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color w:val="ED7D31" w:themeColor="accent2"/>
          <w:sz w:val="24"/>
          <w:szCs w:val="24"/>
          <w:lang w:val="en-US" w:eastAsia="zh-CN"/>
          <w14:textFill>
            <w14:solidFill>
              <w14:schemeClr w14:val="accent2"/>
            </w14:solidFill>
          </w14:textFill>
        </w:rPr>
      </w:pPr>
      <w:r>
        <w:rPr>
          <w:rFonts w:hint="eastAsia" w:ascii="微软雅黑" w:hAnsi="微软雅黑" w:cs="微软雅黑"/>
          <w:color w:val="ED7D31" w:themeColor="accent2"/>
          <w:sz w:val="24"/>
          <w:szCs w:val="24"/>
          <w:lang w:val="en-US" w:eastAsia="zh-CN"/>
          <w14:textFill>
            <w14:solidFill>
              <w14:schemeClr w14:val="accent2"/>
            </w14:solidFill>
          </w14:textFill>
        </w:rPr>
        <w:t>案例：中国农业银行X学校/企业/文旅部门对相关合作</w:t>
      </w:r>
    </w:p>
    <w:p>
      <w:pPr>
        <w:keepNext w:val="0"/>
        <w:keepLines w:val="0"/>
        <w:pageBreakBefore w:val="0"/>
        <w:numPr>
          <w:ilvl w:val="0"/>
          <w:numId w:val="3"/>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跨界合作的策略与方法</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 xml:space="preserve">   - 银行业与其他行业的合作模式</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案例：兴业银行与电商平台合作推出的供应链金融服务。</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cs="微软雅黑"/>
          <w:sz w:val="24"/>
          <w:szCs w:val="24"/>
          <w:lang w:val="en-US" w:eastAsia="zh-CN"/>
        </w:rPr>
        <w:t>3</w:t>
      </w:r>
      <w:r>
        <w:rPr>
          <w:rFonts w:hint="eastAsia" w:ascii="微软雅黑" w:hAnsi="微软雅黑" w:eastAsia="微软雅黑" w:cs="微软雅黑"/>
          <w:sz w:val="24"/>
          <w:szCs w:val="24"/>
          <w:lang w:eastAsia="zh-CN"/>
        </w:rPr>
        <w:t>. 数字化产品创新满足客户多元化需求</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sz w:val="24"/>
          <w:szCs w:val="24"/>
          <w:lang w:eastAsia="zh-CN"/>
        </w:rPr>
      </w:pPr>
      <w:r>
        <w:rPr>
          <w:rFonts w:hint="eastAsia" w:ascii="微软雅黑" w:hAnsi="微软雅黑" w:eastAsia="微软雅黑" w:cs="微软雅黑"/>
          <w:sz w:val="24"/>
          <w:szCs w:val="24"/>
          <w:lang w:eastAsia="zh-CN"/>
        </w:rPr>
        <w:t xml:space="preserve">   - 数字化技术在产品创新中的应用。</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sz w:val="24"/>
          <w:szCs w:val="24"/>
          <w:lang w:eastAsia="zh-CN"/>
        </w:rPr>
        <w:t xml:space="preserve">  </w:t>
      </w:r>
      <w:r>
        <w:rPr>
          <w:rFonts w:hint="eastAsia" w:ascii="微软雅黑" w:hAnsi="微软雅黑" w:eastAsia="微软雅黑" w:cs="微软雅黑"/>
          <w:color w:val="ED7D31" w:themeColor="accent2"/>
          <w:sz w:val="24"/>
          <w:szCs w:val="24"/>
          <w:lang w:eastAsia="zh-CN"/>
          <w14:textFill>
            <w14:solidFill>
              <w14:schemeClr w14:val="accent2"/>
            </w14:solidFill>
          </w14:textFill>
        </w:rPr>
        <w:t xml:space="preserve"> 案例：北京银行推出的“京管家”企业手机银行服务，整合企业支付、融资、理财等多项功能。</w:t>
      </w:r>
    </w:p>
    <w:p>
      <w:pPr>
        <w:keepNext w:val="0"/>
        <w:keepLines w:val="0"/>
        <w:pageBreakBefore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ED7D31" w:themeColor="accent2"/>
          <w:sz w:val="24"/>
          <w:szCs w:val="24"/>
          <w:lang w:eastAsia="zh-CN"/>
          <w14:textFill>
            <w14:solidFill>
              <w14:schemeClr w14:val="accent2"/>
            </w14:solidFill>
          </w14:textFill>
        </w:rPr>
      </w:pPr>
      <w:r>
        <w:rPr>
          <w:rFonts w:hint="eastAsia" w:ascii="微软雅黑" w:hAnsi="微软雅黑" w:eastAsia="微软雅黑" w:cs="微软雅黑"/>
          <w:color w:val="ED7D31" w:themeColor="accent2"/>
          <w:sz w:val="24"/>
          <w:szCs w:val="24"/>
          <w:lang w:eastAsia="zh-CN"/>
          <w14:textFill>
            <w14:solidFill>
              <w14:schemeClr w14:val="accent2"/>
            </w14:solidFill>
          </w14:textFill>
        </w:rPr>
        <w:t>案例分享：平安银行与汽车产业链的深度合作，提供一站式金融服务解决方案。</w:t>
      </w:r>
    </w:p>
    <w:sectPr>
      <w:pgSz w:w="11906" w:h="16838"/>
      <w:pgMar w:top="1440" w:right="1800" w:bottom="1440" w:left="1800" w:header="851" w:footer="992" w:gutter="0"/>
      <w:cols w:space="0" w:num="1"/>
      <w:rtlGutter w:val="0"/>
      <w:docGrid w:type="lines" w:linePitch="3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兰亭黑简体">
    <w:panose1 w:val="02000000000000000000"/>
    <w:charset w:val="86"/>
    <w:family w:val="auto"/>
    <w:pitch w:val="default"/>
    <w:sig w:usb0="A00002BF" w:usb1="184F6CFA" w:usb2="00000012" w:usb3="00000000" w:csb0="00040001" w:csb1="00000000"/>
  </w:font>
  <w:font w:name="方正兰亭细黑简体">
    <w:panose1 w:val="02000500000000000000"/>
    <w:charset w:val="86"/>
    <w:family w:val="auto"/>
    <w:pitch w:val="default"/>
    <w:sig w:usb0="A00002BF" w:usb1="184F6CFA" w:usb2="00000012" w:usb3="00000000" w:csb0="00040001" w:csb1="00000000"/>
  </w:font>
  <w:font w:name="Segoe UI">
    <w:panose1 w:val="020B0502040204020203"/>
    <w:charset w:val="00"/>
    <w:family w:val="auto"/>
    <w:pitch w:val="default"/>
    <w:sig w:usb0="E4002EFF" w:usb1="C000E47F"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Garamond">
    <w:panose1 w:val="02020404030301010803"/>
    <w:charset w:val="00"/>
    <w:family w:val="auto"/>
    <w:pitch w:val="default"/>
    <w:sig w:usb0="00000287" w:usb1="00000000" w:usb2="00000000" w:usb3="00000000" w:csb0="0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5D0D199"/>
    <w:multiLevelType w:val="singleLevel"/>
    <w:tmpl w:val="95D0D199"/>
    <w:lvl w:ilvl="0" w:tentative="0">
      <w:start w:val="1"/>
      <w:numFmt w:val="decimal"/>
      <w:suff w:val="space"/>
      <w:lvlText w:val="%1."/>
      <w:lvlJc w:val="left"/>
    </w:lvl>
  </w:abstractNum>
  <w:abstractNum w:abstractNumId="1">
    <w:nsid w:val="E05F9DFA"/>
    <w:multiLevelType w:val="singleLevel"/>
    <w:tmpl w:val="E05F9DFA"/>
    <w:lvl w:ilvl="0" w:tentative="0">
      <w:start w:val="2"/>
      <w:numFmt w:val="decimal"/>
      <w:suff w:val="space"/>
      <w:lvlText w:val="%1."/>
      <w:lvlJc w:val="left"/>
    </w:lvl>
  </w:abstractNum>
  <w:abstractNum w:abstractNumId="2">
    <w:nsid w:val="4DEE5FA9"/>
    <w:multiLevelType w:val="singleLevel"/>
    <w:tmpl w:val="4DEE5FA9"/>
    <w:lvl w:ilvl="0" w:tentative="0">
      <w:start w:val="1"/>
      <w:numFmt w:val="decimal"/>
      <w:suff w:val="nothing"/>
      <w:lvlText w:val="（%1）"/>
      <w:lvlJc w:val="left"/>
      <w:pPr>
        <w:ind w:left="360" w:leftChars="0" w:firstLine="0" w:firstLineChars="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SystemFonts/>
  <w:bordersDoNotSurroundHeader w:val="0"/>
  <w:bordersDoNotSurroundFooter w:val="0"/>
  <w:attachedTemplate r:id="rId1"/>
  <w:documentProtection w:enforcement="0"/>
  <w:defaultTabStop w:val="420"/>
  <w:drawingGridHorizontalSpacing w:val="210"/>
  <w:drawingGridVerticalSpacing w:val="194"/>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1AA24D9F"/>
    <w:rsid w:val="07011CC2"/>
    <w:rsid w:val="07644792"/>
    <w:rsid w:val="09284798"/>
    <w:rsid w:val="0F2B6FD9"/>
    <w:rsid w:val="183C240D"/>
    <w:rsid w:val="1AA24D9F"/>
    <w:rsid w:val="28DA2E89"/>
    <w:rsid w:val="2A4254F9"/>
    <w:rsid w:val="2D1F32F4"/>
    <w:rsid w:val="323B4D81"/>
    <w:rsid w:val="34B70380"/>
    <w:rsid w:val="3AE174A3"/>
    <w:rsid w:val="43446334"/>
    <w:rsid w:val="44A84E71"/>
    <w:rsid w:val="477DCE1E"/>
    <w:rsid w:val="54D956C3"/>
    <w:rsid w:val="573E1E21"/>
    <w:rsid w:val="5B487E91"/>
    <w:rsid w:val="5CF9550F"/>
    <w:rsid w:val="5EFEBDE8"/>
    <w:rsid w:val="68CA2609"/>
    <w:rsid w:val="68CC1AED"/>
    <w:rsid w:val="69BB0F42"/>
    <w:rsid w:val="6A637494"/>
    <w:rsid w:val="6BCF62E6"/>
    <w:rsid w:val="6CD3A16D"/>
    <w:rsid w:val="6D535020"/>
    <w:rsid w:val="6E5F49A6"/>
    <w:rsid w:val="6FFF37D2"/>
    <w:rsid w:val="70DE2EF1"/>
    <w:rsid w:val="7C5F4108"/>
    <w:rsid w:val="7F79C282"/>
    <w:rsid w:val="7F7B6CAE"/>
    <w:rsid w:val="7FBF6DD0"/>
    <w:rsid w:val="7FCD17FE"/>
    <w:rsid w:val="7FD7E9A0"/>
    <w:rsid w:val="7FE9FBB2"/>
    <w:rsid w:val="8FFFA67E"/>
    <w:rsid w:val="A97F623E"/>
    <w:rsid w:val="AFBF8780"/>
    <w:rsid w:val="BEEFCB4B"/>
    <w:rsid w:val="BFE6F841"/>
    <w:rsid w:val="D5DE8897"/>
    <w:rsid w:val="E7FE3684"/>
    <w:rsid w:val="EFFF70E4"/>
    <w:rsid w:val="F7EEC240"/>
    <w:rsid w:val="FBF75102"/>
    <w:rsid w:val="FDDC5620"/>
    <w:rsid w:val="FDEA700A"/>
    <w:rsid w:val="FFBFCE4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微软雅黑" w:cs="Times New Roman"/>
      <w:kern w:val="2"/>
      <w:sz w:val="21"/>
      <w:szCs w:val="24"/>
      <w:lang w:val="en-US" w:eastAsia="zh-CN" w:bidi="ar-SA"/>
    </w:rPr>
  </w:style>
  <w:style w:type="paragraph" w:styleId="2">
    <w:name w:val="heading 1"/>
    <w:basedOn w:val="1"/>
    <w:next w:val="1"/>
    <w:autoRedefine/>
    <w:qFormat/>
    <w:uiPriority w:val="0"/>
    <w:pPr>
      <w:keepNext/>
      <w:keepLines/>
      <w:spacing w:before="260" w:beforeLines="0" w:beforeAutospacing="0" w:after="220" w:afterLines="0" w:afterAutospacing="0" w:line="240" w:lineRule="auto"/>
      <w:outlineLvl w:val="0"/>
    </w:pPr>
    <w:rPr>
      <w:rFonts w:ascii="Arial" w:hAnsi="Arial"/>
      <w:b/>
      <w:kern w:val="44"/>
      <w:sz w:val="36"/>
    </w:rPr>
  </w:style>
  <w:style w:type="paragraph" w:styleId="3">
    <w:name w:val="heading 2"/>
    <w:basedOn w:val="1"/>
    <w:next w:val="1"/>
    <w:autoRedefine/>
    <w:unhideWhenUsed/>
    <w:qFormat/>
    <w:uiPriority w:val="0"/>
    <w:pPr>
      <w:keepNext/>
      <w:keepLines/>
      <w:spacing w:before="260" w:beforeLines="0" w:beforeAutospacing="0" w:after="200" w:afterLines="0" w:afterAutospacing="0" w:line="240" w:lineRule="auto"/>
      <w:outlineLvl w:val="1"/>
    </w:pPr>
    <w:rPr>
      <w:rFonts w:ascii="Arial" w:hAnsi="Arial"/>
      <w:b/>
      <w:sz w:val="32"/>
    </w:rPr>
  </w:style>
  <w:style w:type="paragraph" w:styleId="4">
    <w:name w:val="heading 3"/>
    <w:basedOn w:val="1"/>
    <w:next w:val="1"/>
    <w:autoRedefine/>
    <w:unhideWhenUsed/>
    <w:qFormat/>
    <w:uiPriority w:val="0"/>
    <w:pPr>
      <w:keepNext/>
      <w:keepLines/>
      <w:spacing w:before="260" w:beforeLines="0" w:beforeAutospacing="0" w:after="180" w:afterLines="0" w:afterAutospacing="0" w:line="240" w:lineRule="auto"/>
      <w:outlineLvl w:val="2"/>
    </w:pPr>
    <w:rPr>
      <w:rFonts w:ascii="Arial" w:hAnsi="Arial"/>
      <w:b/>
      <w:sz w:val="30"/>
    </w:rPr>
  </w:style>
  <w:style w:type="paragraph" w:styleId="5">
    <w:name w:val="heading 4"/>
    <w:basedOn w:val="1"/>
    <w:next w:val="1"/>
    <w:autoRedefine/>
    <w:unhideWhenUsed/>
    <w:qFormat/>
    <w:uiPriority w:val="0"/>
    <w:pPr>
      <w:keepNext/>
      <w:keepLines/>
      <w:spacing w:before="240" w:beforeLines="0" w:beforeAutospacing="0" w:after="160" w:afterLines="0" w:afterAutospacing="0" w:line="240" w:lineRule="auto"/>
      <w:outlineLvl w:val="3"/>
    </w:pPr>
    <w:rPr>
      <w:rFonts w:ascii="Arial" w:hAnsi="Arial"/>
      <w:b/>
      <w:sz w:val="28"/>
    </w:rPr>
  </w:style>
  <w:style w:type="paragraph" w:styleId="6">
    <w:name w:val="heading 5"/>
    <w:basedOn w:val="1"/>
    <w:next w:val="1"/>
    <w:autoRedefine/>
    <w:unhideWhenUsed/>
    <w:qFormat/>
    <w:uiPriority w:val="0"/>
    <w:pPr>
      <w:keepNext/>
      <w:keepLines/>
      <w:spacing w:before="240" w:beforeLines="0" w:beforeAutospacing="0" w:after="160" w:afterLines="0" w:afterAutospacing="0" w:line="240" w:lineRule="auto"/>
      <w:outlineLvl w:val="4"/>
    </w:pPr>
    <w:rPr>
      <w:rFonts w:ascii="Arial" w:hAnsi="Arial"/>
      <w:b/>
      <w:sz w:val="28"/>
    </w:rPr>
  </w:style>
  <w:style w:type="paragraph" w:styleId="7">
    <w:name w:val="heading 6"/>
    <w:basedOn w:val="1"/>
    <w:next w:val="1"/>
    <w:autoRedefine/>
    <w:unhideWhenUsed/>
    <w:qFormat/>
    <w:uiPriority w:val="0"/>
    <w:pPr>
      <w:keepNext/>
      <w:keepLines/>
      <w:spacing w:before="240" w:beforeLines="0" w:beforeAutospacing="0" w:after="120" w:afterLines="0" w:afterAutospacing="0" w:line="240" w:lineRule="auto"/>
      <w:outlineLvl w:val="5"/>
    </w:pPr>
    <w:rPr>
      <w:rFonts w:ascii="Arial" w:hAnsi="Arial"/>
      <w:b/>
      <w:sz w:val="24"/>
    </w:rPr>
  </w:style>
  <w:style w:type="paragraph" w:styleId="8">
    <w:name w:val="heading 7"/>
    <w:basedOn w:val="1"/>
    <w:next w:val="1"/>
    <w:autoRedefine/>
    <w:unhideWhenUsed/>
    <w:qFormat/>
    <w:uiPriority w:val="0"/>
    <w:pPr>
      <w:keepNext/>
      <w:keepLines/>
      <w:spacing w:before="240" w:beforeLines="0" w:beforeAutospacing="0" w:after="120" w:afterLines="0" w:afterAutospacing="0" w:line="240" w:lineRule="auto"/>
      <w:outlineLvl w:val="6"/>
    </w:pPr>
    <w:rPr>
      <w:rFonts w:ascii="Arial" w:hAnsi="Arial"/>
      <w:b/>
      <w:sz w:val="24"/>
    </w:rPr>
  </w:style>
  <w:style w:type="paragraph" w:styleId="9">
    <w:name w:val="heading 8"/>
    <w:basedOn w:val="1"/>
    <w:next w:val="1"/>
    <w:autoRedefine/>
    <w:unhideWhenUsed/>
    <w:qFormat/>
    <w:uiPriority w:val="0"/>
    <w:pPr>
      <w:keepNext/>
      <w:keepLines/>
      <w:spacing w:before="180" w:beforeLines="0" w:beforeAutospacing="0" w:after="64" w:afterLines="0" w:afterAutospacing="0" w:line="240" w:lineRule="auto"/>
      <w:outlineLvl w:val="7"/>
    </w:pPr>
    <w:rPr>
      <w:rFonts w:ascii="Arial" w:hAnsi="Arial"/>
      <w:sz w:val="24"/>
    </w:rPr>
  </w:style>
  <w:style w:type="paragraph" w:styleId="10">
    <w:name w:val="heading 9"/>
    <w:basedOn w:val="1"/>
    <w:next w:val="1"/>
    <w:autoRedefine/>
    <w:unhideWhenUsed/>
    <w:qFormat/>
    <w:uiPriority w:val="0"/>
    <w:pPr>
      <w:keepNext/>
      <w:keepLines/>
      <w:spacing w:before="180" w:beforeLines="0" w:beforeAutospacing="0" w:after="64" w:afterLines="0" w:afterAutospacing="0" w:line="240" w:lineRule="auto"/>
      <w:outlineLvl w:val="8"/>
    </w:pPr>
    <w:rPr>
      <w:rFonts w:ascii="Arial" w:hAnsi="Arial"/>
    </w:rPr>
  </w:style>
  <w:style w:type="character" w:default="1" w:styleId="14">
    <w:name w:val="Default Paragraph Font"/>
    <w:qFormat/>
    <w:uiPriority w:val="0"/>
    <w:rPr>
      <w:rFonts w:eastAsia="微软雅黑" w:asciiTheme="minorAscii" w:hAnsiTheme="minorAscii"/>
    </w:rPr>
  </w:style>
  <w:style w:type="table" w:default="1" w:styleId="12">
    <w:name w:val="Normal Table"/>
    <w:semiHidden/>
    <w:qFormat/>
    <w:uiPriority w:val="0"/>
    <w:tblPr>
      <w:tblCellMar>
        <w:top w:w="0" w:type="dxa"/>
        <w:left w:w="108" w:type="dxa"/>
        <w:bottom w:w="0" w:type="dxa"/>
        <w:right w:w="108" w:type="dxa"/>
      </w:tblCellMar>
    </w:tblPr>
  </w:style>
  <w:style w:type="paragraph" w:styleId="11">
    <w:name w:val="Normal (Web)"/>
    <w:basedOn w:val="1"/>
    <w:uiPriority w:val="0"/>
    <w:rPr>
      <w:sz w:val="24"/>
    </w:rPr>
  </w:style>
  <w:style w:type="table" w:styleId="13">
    <w:name w:val="Table Grid"/>
    <w:basedOn w:val="12"/>
    <w:autoRedefine/>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ata\weboffice\C:\data\weboffice\C:\data\weboffice\C:\data\weboffice\C:\data\weboffice\C:\data\weboffice\C:\Users\June\Library\Containers\com.kingsoft.wpsoffice.mac\Data\C:\data\weboffice\C:\home\ranpeng\C:\Users\53YFKM2\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3</Pages>
  <Words>0</Words>
  <Characters>0</Characters>
  <Lines>0</Lines>
  <Paragraphs>0</Paragraphs>
  <TotalTime>15</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2018-05-27T17:24:00Z</dcterms:created>
  <dc:creator>枫影</dc:creator>
  <cp:lastModifiedBy>枫影</cp:lastModifiedBy>
  <dcterms:modified xsi:type="dcterms:W3CDTF">2024-04-28T05:57:18Z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woTemplateTypoMode" linkTarget="0">
    <vt:lpwstr/>
  </property>
  <property fmtid="{D5CDD505-2E9C-101B-9397-08002B2CF9AE}" pid="4" name="woTemplate" linkTarget="0">
    <vt:i4>0</vt:i4>
  </property>
  <property fmtid="{D5CDD505-2E9C-101B-9397-08002B2CF9AE}" pid="5" name="ICV">
    <vt:lpwstr>E1429CC1046C448F9897DBCAF85CFDCE_12</vt:lpwstr>
  </property>
</Properties>
</file>