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《AI+产业，培育新质生产力》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课程背景</w:t>
      </w: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科技的飞速发展，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让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人工智能（AI）已成为推动社会进步的核心力量。在两会精神的指引下，AI与产业的深度融合对于培育新质生产力、促进经济高质量发展具有重大意义。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80" w:firstLineChars="20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本课程旨在结合马克思主义经济学理论，深入探讨AI如何赋能产业，激发新质生产力，为中央企业、国企在践行AI+政策时提供理论支撑和实践指导。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1. 深刻理解新质生产力的内涵及其在当代经济发展中的重要性。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2. 深入掌握AI技术的基本原理、发展历程及应用领域。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3. 了解AI+产业如何促进产业升级和效率提升，并探讨具体的实施路径。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4. 探讨中央企业、国企在AI+政策下的战略定位、责任担当及面临的挑战。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课程对象</w:t>
      </w: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中央企业、国企领导人，AI领域从业者，经济学者，以及对AI与产业融合感兴趣的专业人士。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课程时长</w:t>
      </w: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1天（6小时）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</w:t>
      </w: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课程大纲</w:t>
      </w: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模块一：新质生产力的解读（1.5小时）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第一节：马克思主义生产力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理论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是马克思主义生产力理论的中国创新和实践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劳动者：强调劳动者的知识和技能更新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生产资料：智能设备与大数据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劳动对象：更高附加值的产品和服务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资源配置：通过数字化、网络化实现资源优化配置和高效利用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特点：创新性、高效性、可持续性、变革性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第二节：新质生产力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特征（45分钟）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新质生产力的内涵及与传统生产力的区别。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（1）技术水平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（2）生产效率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（3）可持续性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（4）产业结构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新质生产力的主要特征（创新性、协同性、可持续性等）。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新质生产力在当代经济发展中的表现形式。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第三节：新质生产力的重要性与作用（30分钟）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新质生产力对经济增长的贡献。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新质生产力在推动社会进步中的作用。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新质生产力对未来经济发展的影响与趋势。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模块二：AI技术概述与原理（1.5小时）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第一节：AI技术的基本概念与发展历程（45分钟）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AI的定义与主要分支（机器学习、深度学习、自然语言处理等）。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AI技术的发展历程与重要里程碑。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当前AI技术的热点领域与前沿动态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(生成式AI、大模型与AI agent)。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第二节：AI技术的基本原理与核心算法（45分钟）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机器学习的基础理论与常用算法（监督学习、无监督学习、强化学习等）。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深度学习的原理与神经网络架构（卷积神经网络、循环神经网络</w:t>
      </w:r>
      <w:r>
        <w:rPr>
          <w:rFonts w:hint="eastAsia" w:ascii="微软雅黑" w:hAnsi="微软雅黑" w:cs="微软雅黑"/>
          <w:sz w:val="24"/>
          <w:szCs w:val="24"/>
          <w:lang w:eastAsia="zh-CN"/>
        </w:rPr>
        <w:t>。</w:t>
      </w: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生成对抗网络</w:t>
      </w: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等）。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自然语言处理的关键技术与挑战（语义理解、机器翻译等）。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第三节：AI技术的应用领域与前景展望（30分钟）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AI在各行各业的应用案例与成功经验。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AI技术的未来发展趋势与潜在影响。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面临的挑战与伦理问题。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模块三：AI+产业</w:t>
      </w:r>
      <w:r>
        <w:rPr>
          <w:rFonts w:hint="eastAsia" w:ascii="微软雅黑" w:hAnsi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，</w:t>
      </w: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赋能新质生产力（1.5小时）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第一节：AI+制造业的深度融合（30分钟）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智能制造的概念与发展趋势。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AI在制造业中的应用案例（智能工厂、工业机器人等）。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AI如何提升制造业的生产效率与产品质量。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第二节：AI+服务业的创新应用（45分钟）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AI在服务业中的应用领域（金融、医疗、教育等）。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AI如何改善服务体验与提高服务效率。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智慧金融、智慧医疗等典型案例分享。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第三节：AI+农业的可持续发展（30分钟）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AI在农业中的应用前景与挑战。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精准农业的概念与实践案例。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AI如何助力农业实现可持续发展目标。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模块四：中央企业、国企践行AI+政策的路径（1小时）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第一节：解读两会关于AI与产业发展的相关政策（20分钟）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两会精神中关于AI与产业发展的重要论述。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相关政策对中央企业、国企的指导意义与要求。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第二节：中央企业、国企在AI+产业中的战略定位（20分钟）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jc w:val="lef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中央企业、国企在AI+产业中的角色与责任。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制定符合自身特点的AI+产业发展战略。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第三节：面临的挑战与应对策略（20分钟）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技术创新、人才培养与跨界合作等方面的挑战。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制定针对性的应对策略与措施。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425" w:leftChars="0" w:hanging="425" w:firstLineChars="0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成功案例分享与经验借鉴。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5B9BD5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模块五：</w:t>
      </w:r>
      <w:r>
        <w:rPr>
          <w:rFonts w:hint="default" w:ascii="微软雅黑" w:hAnsi="微软雅黑" w:eastAsia="微软雅黑" w:cs="微软雅黑"/>
          <w:b/>
          <w:bCs/>
          <w:color w:val="5B9BD5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互动与讨论（0.5小时）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1.</w:t>
      </w: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学员提问与答疑。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2.</w:t>
      </w: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分组讨论：如何在各自企业中实施AI+战略。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cs="微软雅黑"/>
          <w:sz w:val="24"/>
          <w:szCs w:val="24"/>
          <w:lang w:val="en-US" w:eastAsia="zh-CN"/>
        </w:rPr>
        <w:t>3.</w:t>
      </w:r>
      <w:r>
        <w:rPr>
          <w:rFonts w:hint="default" w:ascii="微软雅黑" w:hAnsi="微软雅黑" w:eastAsia="微软雅黑" w:cs="微软雅黑"/>
          <w:sz w:val="24"/>
          <w:szCs w:val="24"/>
          <w:lang w:eastAsia="zh-CN"/>
        </w:rPr>
        <w:t>分享交流：各组代表汇报讨论成果，共同探讨AI+产业的未来发展。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086B851"/>
    <w:multiLevelType w:val="singleLevel"/>
    <w:tmpl w:val="A086B85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A25CC818"/>
    <w:multiLevelType w:val="singleLevel"/>
    <w:tmpl w:val="A25CC81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2">
    <w:nsid w:val="C32A3784"/>
    <w:multiLevelType w:val="singleLevel"/>
    <w:tmpl w:val="C32A378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CC1398DE"/>
    <w:multiLevelType w:val="singleLevel"/>
    <w:tmpl w:val="CC1398D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4">
    <w:nsid w:val="F3991E92"/>
    <w:multiLevelType w:val="singleLevel"/>
    <w:tmpl w:val="F3991E9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5">
    <w:nsid w:val="0B133832"/>
    <w:multiLevelType w:val="singleLevel"/>
    <w:tmpl w:val="0B13383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6">
    <w:nsid w:val="108E3DF2"/>
    <w:multiLevelType w:val="singleLevel"/>
    <w:tmpl w:val="108E3DF2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7">
    <w:nsid w:val="272E9417"/>
    <w:multiLevelType w:val="singleLevel"/>
    <w:tmpl w:val="272E941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8">
    <w:nsid w:val="3C1155FE"/>
    <w:multiLevelType w:val="singleLevel"/>
    <w:tmpl w:val="3C1155FE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9">
    <w:nsid w:val="5586760B"/>
    <w:multiLevelType w:val="singleLevel"/>
    <w:tmpl w:val="5586760B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0">
    <w:nsid w:val="68AFF9D8"/>
    <w:multiLevelType w:val="singleLevel"/>
    <w:tmpl w:val="68AFF9D8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1">
    <w:nsid w:val="6D4BBFA1"/>
    <w:multiLevelType w:val="singleLevel"/>
    <w:tmpl w:val="6D4BBFA1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5"/>
  </w:num>
  <w:num w:numId="2">
    <w:abstractNumId w:val="8"/>
  </w:num>
  <w:num w:numId="3">
    <w:abstractNumId w:val="0"/>
  </w:num>
  <w:num w:numId="4">
    <w:abstractNumId w:val="9"/>
  </w:num>
  <w:num w:numId="5">
    <w:abstractNumId w:val="2"/>
  </w:num>
  <w:num w:numId="6">
    <w:abstractNumId w:val="1"/>
  </w:num>
  <w:num w:numId="7">
    <w:abstractNumId w:val="7"/>
  </w:num>
  <w:num w:numId="8">
    <w:abstractNumId w:val="10"/>
  </w:num>
  <w:num w:numId="9">
    <w:abstractNumId w:val="11"/>
  </w:num>
  <w:num w:numId="10">
    <w:abstractNumId w:val="3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2419D6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autoRedefine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4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(Web)"/>
    <w:basedOn w:val="1"/>
    <w:uiPriority w:val="0"/>
    <w:rPr>
      <w:sz w:val="24"/>
    </w:rPr>
  </w:style>
  <w:style w:type="table" w:styleId="13">
    <w:name w:val="Table Grid"/>
    <w:basedOn w:val="12"/>
    <w:autoRedefine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枫影</dc:creator>
  <cp:lastModifiedBy>枫影</cp:lastModifiedBy>
  <dcterms:modified xsi:type="dcterms:W3CDTF">2024-03-15T00:38:09Z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96EA34ABE1FC4631AFE1F85677BF6C1F_12</vt:lpwstr>
  </property>
</Properties>
</file>