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bookmarkStart w:id="1" w:name="_GoBack"/>
      <w:bookmarkStart w:id="0" w:name="_Hlk87729831"/>
    </w:p>
    <w:p>
      <w:pPr>
        <w:widowControl/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  <w:lang w:val="en-US" w:eastAsia="zh-CN"/>
        </w:rPr>
        <w:t>银行声誉风险管理、危机公关及群诉处置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课程时长：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小时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课程讲师：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危机管理专家叶东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授课特点：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案例讲解为主（9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%），理论为辅（5%），以大量的经典案例和最新发生的热点案例的讲解，讲透危机处置的策略、套路以及操作战术。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课程千锤百炼，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干货满满，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实战实际实用，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对于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银行一线的危机预防、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危机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公关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、舆情管理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群诉事件应对、投诉处置、媒体应对、应急采访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以及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声誉风险管理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具有非常强的指导作用。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课程大纲：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引子：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一线危机处置常见的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个问题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第一部分：危机处置的“以我为主”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自身的准备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客户的沟通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媒体记者的沟通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网络舆论的引导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新闻发布和发布会的召开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赔偿的谈判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</w:rPr>
        <w:t>现场的处置和控制</w:t>
      </w:r>
    </w:p>
    <w:p>
      <w:pPr>
        <w:pStyle w:val="10"/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部分：危机处置不要高估人性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1、不能害人，但要学会保护自己；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2、要学会取证，该录音时录音；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3、要给面子；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记者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专家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单位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大V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4、电话沟通委婉拒绝；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部分：基于人性心理的公关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八个手段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1、投其所好；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2、大领导接见；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3、让对方欠了你；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4、让对方有存在感；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5、内部化；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6、让对方有微小的权力；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7、消除对方的不安全感；</w:t>
      </w:r>
    </w:p>
    <w:p>
      <w:pPr>
        <w:widowControl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8、回应对方。</w:t>
      </w: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wordWrap w:val="0"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部分：危机处置的两个层面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情绪层面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自身的情绪控制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客户的情绪安抚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记者的情绪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网友的情绪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相关部门的情绪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事实层面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客观事实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法律事实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坊间事实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记忆事实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粉丝事实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偏见事实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调查事实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部分：危机处置快是关键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1、快速启动预案；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2、快速组建团队；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3、快速上报；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4、对舆论要及时监测；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5、快速与利益相关人进行沟通；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6、快不是绝对的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部分：危机处置口径要统一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1、口径统一：一个声音、一个出口、前后要一致；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、口径统一围绕单位信誉、形象、品牌、政策、机密等五个层面来进行设计；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、口径统一好后，要对所有人进行培训，尤其是对外窗口部门；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、话不要说的太满，要留有余地；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5、一把手不能担任新闻发言人，也不能轻易承诺；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部分：危机处理的三大策略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1、如果有明确的证据证明是单位的过失，造成了事件的发生：道歉道歉再道歉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怎么道歉？如果没错，怎么表达？用什么样的字替代道歉？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2、如果是一个人一个部门一个项目的问题：切割切割再切割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四个维度：（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）现场；（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）责任人；（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）受害人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;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）原因范围</w:t>
      </w:r>
    </w:p>
    <w:p>
      <w:pPr>
        <w:pStyle w:val="8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现场：现场怎么切割？现场处置的两大原则、三大关键点。一些特殊的技巧。</w:t>
      </w:r>
    </w:p>
    <w:p>
      <w:pPr>
        <w:pStyle w:val="8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责任人：大局观，不能让局部影响整体；切大的还是切小的？切的方式</w:t>
      </w:r>
    </w:p>
    <w:p>
      <w:pPr>
        <w:pStyle w:val="8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受害人：全程陪同，保密工作</w:t>
      </w:r>
    </w:p>
    <w:p>
      <w:pPr>
        <w:pStyle w:val="8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原因范围：如何大事化小小事化小？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3、如果是对单位的污蔑、谣言、诽谤或者恶意攻击：抗争抗争再抗争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怎么抗争？抗争的办法及步骤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部分：危机公关的两大工作</w:t>
      </w:r>
    </w:p>
    <w:p>
      <w:pPr>
        <w:pStyle w:val="8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还原真相的五个报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事实怎么报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态度怎么报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原因怎么报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进展怎么报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负面怎么报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8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建立信任的四个关键词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胜任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透明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关心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稳定</w:t>
      </w:r>
    </w:p>
    <w:p>
      <w:pPr>
        <w:pStyle w:val="8"/>
        <w:ind w:firstLine="0" w:firstLineChars="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九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部分：群体投诉事件处置及情绪化解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群体心理学分析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群体非理性的心理因素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群体不理性心理的诱因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群诉现场处置的两大原则及三大关键点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群体非理性心理应对的十四个战术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首次出现群诉的九大应对策略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群诉事件的八大应对误区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群诉事件组织者的六个应对策略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群诉中与代表的十个谈判策略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群体心理恢复理性的征兆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遭恶意维权，怎样取证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恶意维权中的取证技巧-如何报警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恶意维权中的取证技巧-如何拍照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应对恶意维权中应注意的细节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群诉事件处置的三个底线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避免群诉事件的三个建议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第十部分：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投诉具体场景设计及应对方案</w:t>
      </w:r>
    </w:p>
    <w:p>
      <w:pPr>
        <w:widowControl/>
        <w:numPr>
          <w:ilvl w:val="0"/>
          <w:numId w:val="5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客户情绪稳定，按照正常流程处理，并以重大投诉申报表的形式上报相关客服部门接口。</w:t>
      </w:r>
    </w:p>
    <w:p>
      <w:pPr>
        <w:widowControl/>
        <w:numPr>
          <w:ilvl w:val="0"/>
          <w:numId w:val="5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客户纠缠于老问题，情绪不稳定，且一直不愿离开，一定要给个说法。</w:t>
      </w:r>
    </w:p>
    <w:p>
      <w:pPr>
        <w:widowControl/>
        <w:numPr>
          <w:ilvl w:val="0"/>
          <w:numId w:val="6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客户的意见属于合理意见时；</w:t>
      </w:r>
    </w:p>
    <w:p>
      <w:pPr>
        <w:widowControl/>
        <w:numPr>
          <w:ilvl w:val="0"/>
          <w:numId w:val="6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认为客户的意见属于不合理意见时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3、客户采取过激行为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场景一：客户阻止其他客户办理业务（如阻止在前台办理业务、阻止进入网点）。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场景二：客户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在网点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大吵大闹，口头散布不良信息、派发传单或拉拢其他客户加入行列，影响声誉。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场景三：客户在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网点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拍照、录音取证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场景四：客户聚众在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网点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门口闹事（破坏财物、阻止其他客户进出、大声扰攘），影响其他客户办理业务，造成其他人围观。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场景五：客户在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网点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蓄意破坏财物。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场景六：客户携同记者来采访。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十一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部分：媒体关系及舆情管理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与媒体交往的八个建议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媒体沟通的“七个一”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怎样应对媒体的负面报道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如何应对记者或自媒体的敲诈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如何核实记者的身份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如何应对假冒伪劣记者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如何应对不同级别的记者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伪劣记者的六个表现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如何识别暗访记者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如何应对明访记者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如何应对论坛的负面帖子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如何应对微博的负面信息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哪些帖子适合沉默应对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哪些帖子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需要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积极应对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突发事件中应对媒体的十个黄金法则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如何回答记者的提问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如何对记者说“不”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如何应对不同类型的记者</w:t>
      </w:r>
    </w:p>
    <w:p>
      <w:pPr>
        <w:pStyle w:val="8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如何设计新闻发言人的形象</w:t>
      </w:r>
    </w:p>
    <w:p>
      <w:pPr>
        <w:pStyle w:val="4"/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lang w:val="en-US" w:eastAsia="zh-CN"/>
        </w:rPr>
      </w:pPr>
    </w:p>
    <w:p>
      <w:pPr>
        <w:pStyle w:val="4"/>
        <w:rPr>
          <w:rFonts w:hint="eastAsia" w:ascii="微软雅黑" w:hAnsi="微软雅黑" w:eastAsia="微软雅黑" w:cs="微软雅黑"/>
          <w:b/>
          <w:bCs/>
          <w:color w:val="auto"/>
        </w:rPr>
      </w:pPr>
      <w:r>
        <w:rPr>
          <w:rFonts w:hint="eastAsia" w:ascii="微软雅黑" w:hAnsi="微软雅黑" w:eastAsia="微软雅黑" w:cs="微软雅黑"/>
          <w:b/>
          <w:bCs/>
          <w:color w:val="auto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十二</w:t>
      </w:r>
      <w:r>
        <w:rPr>
          <w:rFonts w:hint="eastAsia" w:ascii="微软雅黑" w:hAnsi="微软雅黑" w:eastAsia="微软雅黑" w:cs="微软雅黑"/>
          <w:b/>
          <w:bCs/>
          <w:color w:val="auto"/>
        </w:rPr>
        <w:t>部分：课程总结及提问</w:t>
      </w:r>
    </w:p>
    <w:p>
      <w:pPr>
        <w:pStyle w:val="4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color w:val="auto"/>
        </w:rPr>
        <w:t>突发事件处置三字诀</w:t>
      </w:r>
    </w:p>
    <w:p>
      <w:pPr>
        <w:pStyle w:val="4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color w:val="auto"/>
        </w:rPr>
        <w:t>群诉事件应急预案</w:t>
      </w:r>
    </w:p>
    <w:p>
      <w:pPr>
        <w:pStyle w:val="4"/>
        <w:rPr>
          <w:rFonts w:hint="eastAsia" w:ascii="微软雅黑" w:hAnsi="微软雅黑" w:eastAsia="微软雅黑" w:cs="微软雅黑"/>
          <w:color w:val="auto"/>
        </w:rPr>
      </w:pPr>
      <w:r>
        <w:rPr>
          <w:rFonts w:hint="eastAsia" w:ascii="微软雅黑" w:hAnsi="微软雅黑" w:eastAsia="微软雅黑" w:cs="微软雅黑"/>
          <w:color w:val="auto"/>
        </w:rPr>
        <w:t>3</w:t>
      </w:r>
      <w:r>
        <w:rPr>
          <w:rFonts w:hint="eastAsia" w:ascii="微软雅黑" w:hAnsi="微软雅黑" w:eastAsia="微软雅黑" w:cs="微软雅黑"/>
          <w:color w:val="auto"/>
        </w:rPr>
        <w:t>、学员提问及互动</w:t>
      </w:r>
      <w:bookmarkEnd w:id="0"/>
    </w:p>
    <w:p>
      <w:pPr>
        <w:pStyle w:val="4"/>
        <w:rPr>
          <w:rFonts w:hint="eastAsia" w:ascii="微软雅黑" w:hAnsi="微软雅黑" w:eastAsia="微软雅黑" w:cs="微软雅黑"/>
          <w:color w:val="auto"/>
        </w:rPr>
      </w:pPr>
    </w:p>
    <w:p>
      <w:pPr>
        <w:pStyle w:val="4"/>
        <w:rPr>
          <w:rFonts w:hint="eastAsia" w:ascii="微软雅黑" w:hAnsi="微软雅黑" w:eastAsia="微软雅黑" w:cs="微软雅黑"/>
          <w:color w:val="auto"/>
        </w:rPr>
      </w:pP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9F2A9"/>
    <w:multiLevelType w:val="singleLevel"/>
    <w:tmpl w:val="BB59F2A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75913ED"/>
    <w:multiLevelType w:val="multilevel"/>
    <w:tmpl w:val="075913E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3E334E"/>
    <w:multiLevelType w:val="multilevel"/>
    <w:tmpl w:val="183E334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B8568A"/>
    <w:multiLevelType w:val="multilevel"/>
    <w:tmpl w:val="3EB8568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698438D"/>
    <w:multiLevelType w:val="multilevel"/>
    <w:tmpl w:val="5698438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79947187"/>
    <w:multiLevelType w:val="singleLevel"/>
    <w:tmpl w:val="79947187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F85555"/>
    <w:rsid w:val="000016DE"/>
    <w:rsid w:val="00002FC8"/>
    <w:rsid w:val="000250EC"/>
    <w:rsid w:val="0006498F"/>
    <w:rsid w:val="00075BF7"/>
    <w:rsid w:val="00080213"/>
    <w:rsid w:val="000A6EF1"/>
    <w:rsid w:val="000B0717"/>
    <w:rsid w:val="000C1BB5"/>
    <w:rsid w:val="000C7EE9"/>
    <w:rsid w:val="000E2B18"/>
    <w:rsid w:val="00106801"/>
    <w:rsid w:val="00123FA3"/>
    <w:rsid w:val="0014458E"/>
    <w:rsid w:val="001522FE"/>
    <w:rsid w:val="00156457"/>
    <w:rsid w:val="00161D89"/>
    <w:rsid w:val="00163026"/>
    <w:rsid w:val="00165ECF"/>
    <w:rsid w:val="001677F1"/>
    <w:rsid w:val="00170A95"/>
    <w:rsid w:val="00183ACD"/>
    <w:rsid w:val="001868AB"/>
    <w:rsid w:val="001B3981"/>
    <w:rsid w:val="001F7E68"/>
    <w:rsid w:val="00204459"/>
    <w:rsid w:val="00222818"/>
    <w:rsid w:val="002A2E1B"/>
    <w:rsid w:val="002B0352"/>
    <w:rsid w:val="002D2AEA"/>
    <w:rsid w:val="002D516D"/>
    <w:rsid w:val="002E2CD8"/>
    <w:rsid w:val="003004D1"/>
    <w:rsid w:val="003362FA"/>
    <w:rsid w:val="00381AEA"/>
    <w:rsid w:val="003B33A2"/>
    <w:rsid w:val="003C5F1C"/>
    <w:rsid w:val="003C697B"/>
    <w:rsid w:val="003D2A72"/>
    <w:rsid w:val="003E7669"/>
    <w:rsid w:val="00444749"/>
    <w:rsid w:val="00447335"/>
    <w:rsid w:val="00476816"/>
    <w:rsid w:val="004768EB"/>
    <w:rsid w:val="00494488"/>
    <w:rsid w:val="004A3262"/>
    <w:rsid w:val="004C3469"/>
    <w:rsid w:val="004C3E81"/>
    <w:rsid w:val="0050147F"/>
    <w:rsid w:val="00507865"/>
    <w:rsid w:val="00591243"/>
    <w:rsid w:val="005950D3"/>
    <w:rsid w:val="00596763"/>
    <w:rsid w:val="005A22B6"/>
    <w:rsid w:val="005D0FA0"/>
    <w:rsid w:val="006029E0"/>
    <w:rsid w:val="006223F6"/>
    <w:rsid w:val="0062399A"/>
    <w:rsid w:val="00661178"/>
    <w:rsid w:val="00663F1F"/>
    <w:rsid w:val="00676E09"/>
    <w:rsid w:val="0069012E"/>
    <w:rsid w:val="006B40B1"/>
    <w:rsid w:val="006D0708"/>
    <w:rsid w:val="006E6373"/>
    <w:rsid w:val="006E7031"/>
    <w:rsid w:val="007359A8"/>
    <w:rsid w:val="00743F13"/>
    <w:rsid w:val="00761BA0"/>
    <w:rsid w:val="00767D07"/>
    <w:rsid w:val="007B54E2"/>
    <w:rsid w:val="008067F9"/>
    <w:rsid w:val="0080684B"/>
    <w:rsid w:val="0084386E"/>
    <w:rsid w:val="00863050"/>
    <w:rsid w:val="00887DD7"/>
    <w:rsid w:val="008A6F79"/>
    <w:rsid w:val="008B6786"/>
    <w:rsid w:val="008D2776"/>
    <w:rsid w:val="00901C02"/>
    <w:rsid w:val="00912227"/>
    <w:rsid w:val="00944E6E"/>
    <w:rsid w:val="00965F3B"/>
    <w:rsid w:val="00971F2A"/>
    <w:rsid w:val="009951AC"/>
    <w:rsid w:val="009A7357"/>
    <w:rsid w:val="00A378E6"/>
    <w:rsid w:val="00AE4FA5"/>
    <w:rsid w:val="00B26073"/>
    <w:rsid w:val="00B572A9"/>
    <w:rsid w:val="00B7626C"/>
    <w:rsid w:val="00B85643"/>
    <w:rsid w:val="00BA5EF0"/>
    <w:rsid w:val="00BD227B"/>
    <w:rsid w:val="00BD3A4E"/>
    <w:rsid w:val="00BE3DEC"/>
    <w:rsid w:val="00BF5786"/>
    <w:rsid w:val="00C00A69"/>
    <w:rsid w:val="00C2754E"/>
    <w:rsid w:val="00C55D16"/>
    <w:rsid w:val="00C76B80"/>
    <w:rsid w:val="00C91534"/>
    <w:rsid w:val="00C95632"/>
    <w:rsid w:val="00D14448"/>
    <w:rsid w:val="00D416B9"/>
    <w:rsid w:val="00D82DF8"/>
    <w:rsid w:val="00D90ABC"/>
    <w:rsid w:val="00DB019E"/>
    <w:rsid w:val="00DD050C"/>
    <w:rsid w:val="00DD08E3"/>
    <w:rsid w:val="00E07094"/>
    <w:rsid w:val="00E515FD"/>
    <w:rsid w:val="00E527A6"/>
    <w:rsid w:val="00E67B2F"/>
    <w:rsid w:val="00E762A7"/>
    <w:rsid w:val="00E9540B"/>
    <w:rsid w:val="00EB29DF"/>
    <w:rsid w:val="00EE1D58"/>
    <w:rsid w:val="00EF7418"/>
    <w:rsid w:val="00F27EC7"/>
    <w:rsid w:val="00F30385"/>
    <w:rsid w:val="00F30406"/>
    <w:rsid w:val="00F314A0"/>
    <w:rsid w:val="00F4196E"/>
    <w:rsid w:val="00F4449F"/>
    <w:rsid w:val="00F67084"/>
    <w:rsid w:val="00F7314A"/>
    <w:rsid w:val="00F8046E"/>
    <w:rsid w:val="00F85555"/>
    <w:rsid w:val="00F95B58"/>
    <w:rsid w:val="00FC5EB3"/>
    <w:rsid w:val="00FD0C15"/>
    <w:rsid w:val="00FD5F20"/>
    <w:rsid w:val="049E4A88"/>
    <w:rsid w:val="07817814"/>
    <w:rsid w:val="07820EE8"/>
    <w:rsid w:val="08C41784"/>
    <w:rsid w:val="09461123"/>
    <w:rsid w:val="097018E8"/>
    <w:rsid w:val="0988346E"/>
    <w:rsid w:val="0A324CCB"/>
    <w:rsid w:val="0A755A2B"/>
    <w:rsid w:val="0C087B18"/>
    <w:rsid w:val="0E5E463D"/>
    <w:rsid w:val="123F2B34"/>
    <w:rsid w:val="13F175FF"/>
    <w:rsid w:val="150616C4"/>
    <w:rsid w:val="1676127D"/>
    <w:rsid w:val="16D27E57"/>
    <w:rsid w:val="18552337"/>
    <w:rsid w:val="28945ADA"/>
    <w:rsid w:val="2A745A43"/>
    <w:rsid w:val="2BF719FB"/>
    <w:rsid w:val="2E2A61D9"/>
    <w:rsid w:val="2EB52077"/>
    <w:rsid w:val="2F98202C"/>
    <w:rsid w:val="32AA5640"/>
    <w:rsid w:val="3572492C"/>
    <w:rsid w:val="399A0C45"/>
    <w:rsid w:val="3C8B11FF"/>
    <w:rsid w:val="3EBD2BDB"/>
    <w:rsid w:val="408A12D6"/>
    <w:rsid w:val="44834F2B"/>
    <w:rsid w:val="463E3219"/>
    <w:rsid w:val="4654348A"/>
    <w:rsid w:val="47087751"/>
    <w:rsid w:val="475F3287"/>
    <w:rsid w:val="480426CD"/>
    <w:rsid w:val="4AA5671D"/>
    <w:rsid w:val="4E0F6B16"/>
    <w:rsid w:val="4FB031AC"/>
    <w:rsid w:val="519679A7"/>
    <w:rsid w:val="51A5020F"/>
    <w:rsid w:val="54DD2B91"/>
    <w:rsid w:val="54F368F4"/>
    <w:rsid w:val="55B81234"/>
    <w:rsid w:val="5A3F3588"/>
    <w:rsid w:val="5AAE0E58"/>
    <w:rsid w:val="5CB6178B"/>
    <w:rsid w:val="61746C7A"/>
    <w:rsid w:val="673B36A3"/>
    <w:rsid w:val="675109B1"/>
    <w:rsid w:val="686553E0"/>
    <w:rsid w:val="6E66214A"/>
    <w:rsid w:val="6E8C763E"/>
    <w:rsid w:val="6EAD16FA"/>
    <w:rsid w:val="6F261591"/>
    <w:rsid w:val="71A768D5"/>
    <w:rsid w:val="75EB77E3"/>
    <w:rsid w:val="765300DB"/>
    <w:rsid w:val="7CE8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p15"/>
    <w:basedOn w:val="1"/>
    <w:autoRedefine/>
    <w:qFormat/>
    <w:uiPriority w:val="99"/>
    <w:pPr>
      <w:widowControl/>
    </w:pPr>
    <w:rPr>
      <w:rFonts w:ascii="Times New Roman" w:hAnsi="Times New Roman" w:eastAsia="宋体" w:cs="Times New Roman"/>
      <w:kern w:val="0"/>
      <w:szCs w:val="20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9">
    <w:name w:val="列表段落1"/>
    <w:basedOn w:val="1"/>
    <w:autoRedefine/>
    <w:qFormat/>
    <w:uiPriority w:val="34"/>
    <w:pPr>
      <w:ind w:firstLine="420" w:firstLineChars="200"/>
    </w:p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1510</Words>
  <Characters>1514</Characters>
  <Lines>13</Lines>
  <Paragraphs>3</Paragraphs>
  <TotalTime>24</TotalTime>
  <ScaleCrop>false</ScaleCrop>
  <LinksUpToDate>false</LinksUpToDate>
  <CharactersWithSpaces>1520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2021-05-06T15:22:00Z</dcterms:created>
  <dc:creator>13621105401@126.com</dc:creator>
  <cp:lastModifiedBy>谭艳15986792547</cp:lastModifiedBy>
  <dcterms:modified xsi:type="dcterms:W3CDTF">2024-05-11T06:56:04Z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1704FEDC0A4F4744ACE2FA866AA69C42</vt:lpwstr>
  </property>
</Properties>
</file>