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7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768096</wp:posOffset>
            </wp:positionH>
            <wp:positionV relativeFrom="page">
              <wp:posOffset>4959096</wp:posOffset>
            </wp:positionV>
            <wp:extent cx="1892807" cy="227685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1892807" cy="2276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3693782</wp:posOffset>
            </wp:positionH>
            <wp:positionV relativeFrom="page">
              <wp:posOffset>8013687</wp:posOffset>
            </wp:positionV>
            <wp:extent cx="2941878" cy="1662353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41878" cy="16623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2584"/>
        <w:spacing w:before="305" w:line="1248" w:lineRule="exact"/>
        <w:rPr>
          <w:sz w:val="71"/>
          <w:szCs w:val="71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-1578757</wp:posOffset>
            </wp:positionV>
            <wp:extent cx="2581656" cy="2444495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4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1"/>
          <w:position w:val="34"/>
        </w:rPr>
        <w:t>卓越企业从战略到执行</w:t>
      </w:r>
    </w:p>
    <w:p>
      <w:pPr>
        <w:pStyle w:val="BodyText"/>
        <w:ind w:left="3683"/>
        <w:spacing w:before="1" w:line="204" w:lineRule="auto"/>
        <w:rPr>
          <w:sz w:val="71"/>
          <w:szCs w:val="71"/>
        </w:rPr>
      </w:pPr>
      <w:r>
        <w:rPr>
          <w:sz w:val="71"/>
          <w:szCs w:val="71"/>
          <w:b/>
          <w:bCs/>
          <w14:textOutline w14:w="13075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的业务领先模型</w:t>
      </w:r>
    </w:p>
    <w:p>
      <w:pPr>
        <w:ind w:firstLine="1339"/>
        <w:spacing w:line="169" w:lineRule="exact"/>
        <w:rPr/>
      </w:pPr>
      <w:r>
        <w:rPr>
          <w:position w:val="-3"/>
        </w:rPr>
        <w:drawing>
          <wp:inline distT="0" distB="0" distL="0" distR="0">
            <wp:extent cx="5671118" cy="107746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71118" cy="10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156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276" w:lineRule="auto"/>
        <w:rPr>
          <w:rFonts w:ascii="Arial"/>
          <w:sz w:val="21"/>
        </w:rPr>
      </w:pPr>
      <w:r/>
    </w:p>
    <w:p>
      <w:pPr>
        <w:pStyle w:val="BodyText"/>
        <w:ind w:left="4384" w:right="2" w:firstLine="481"/>
        <w:spacing w:before="103" w:line="291" w:lineRule="auto"/>
        <w:jc w:val="both"/>
        <w:rPr/>
      </w:pPr>
      <w:r>
        <w:rPr>
          <w:spacing w:val="-6"/>
          <w:w w:val="98"/>
        </w:rPr>
        <w:t>业</w:t>
      </w:r>
      <w:r>
        <w:rPr>
          <w:spacing w:val="-5"/>
          <w:w w:val="98"/>
        </w:rPr>
        <w:t>务领先模型是指是</w:t>
      </w:r>
      <w:r>
        <w:rPr>
          <w:spacing w:val="-12"/>
        </w:rPr>
        <w:t xml:space="preserve"> </w:t>
      </w:r>
      <w:r>
        <w:rPr>
          <w:spacing w:val="-5"/>
          <w:w w:val="98"/>
        </w:rPr>
        <w:t>一</w:t>
      </w:r>
      <w:r>
        <w:rPr>
          <w:spacing w:val="-35"/>
        </w:rPr>
        <w:t xml:space="preserve"> </w:t>
      </w:r>
      <w:r>
        <w:rPr>
          <w:spacing w:val="-5"/>
          <w:w w:val="98"/>
        </w:rPr>
        <w:t>个完整的战略规划方法论。这</w:t>
      </w:r>
      <w:r>
        <w:rPr>
          <w:spacing w:val="-4"/>
          <w:w w:val="98"/>
        </w:rPr>
        <w:t>套</w:t>
      </w:r>
      <w:r>
        <w:rPr/>
        <w:t xml:space="preserve"> </w:t>
      </w:r>
      <w:r>
        <w:rPr>
          <w:spacing w:val="-16"/>
        </w:rPr>
        <w:t>方法论是</w:t>
      </w:r>
      <w:r>
        <w:rPr>
          <w:spacing w:val="17"/>
          <w:w w:val="101"/>
        </w:rPr>
        <w:t xml:space="preserve"> </w:t>
      </w:r>
      <w:r>
        <w:rPr>
          <w:spacing w:val="-16"/>
        </w:rPr>
        <w:t>IBM</w:t>
      </w:r>
      <w:r>
        <w:rPr>
          <w:spacing w:val="31"/>
        </w:rPr>
        <w:t xml:space="preserve"> </w:t>
      </w:r>
      <w:r>
        <w:rPr>
          <w:spacing w:val="-16"/>
        </w:rPr>
        <w:t>在</w:t>
      </w:r>
      <w:r>
        <w:rPr>
          <w:spacing w:val="-15"/>
        </w:rPr>
        <w:t xml:space="preserve"> 2003</w:t>
      </w:r>
      <w:r>
        <w:rPr>
          <w:spacing w:val="28"/>
        </w:rPr>
        <w:t xml:space="preserve"> </w:t>
      </w:r>
      <w:r>
        <w:rPr>
          <w:spacing w:val="-15"/>
        </w:rPr>
        <w:t>年的时候，</w:t>
      </w:r>
      <w:r>
        <w:rPr>
          <w:spacing w:val="-34"/>
        </w:rPr>
        <w:t xml:space="preserve"> </w:t>
      </w:r>
      <w:r>
        <w:rPr>
          <w:spacing w:val="-15"/>
        </w:rPr>
        <w:t>和美国某商学院</w:t>
      </w:r>
      <w:r>
        <w:rPr>
          <w:spacing w:val="-30"/>
        </w:rPr>
        <w:t xml:space="preserve"> </w:t>
      </w:r>
      <w:r>
        <w:rPr>
          <w:spacing w:val="-15"/>
        </w:rPr>
        <w:t>一</w:t>
      </w:r>
      <w:r>
        <w:rPr>
          <w:spacing w:val="-32"/>
        </w:rPr>
        <w:t xml:space="preserve"> </w:t>
      </w:r>
      <w:r>
        <w:rPr>
          <w:spacing w:val="-15"/>
        </w:rPr>
        <w:t>起研</w:t>
      </w:r>
      <w:r>
        <w:rPr>
          <w:spacing w:val="-7"/>
        </w:rPr>
        <w:t>发</w:t>
      </w:r>
      <w:r>
        <w:rPr/>
        <w:t xml:space="preserve"> </w:t>
      </w:r>
      <w:r>
        <w:rPr>
          <w:spacing w:val="-11"/>
        </w:rPr>
        <w:t>的。后来，</w:t>
      </w:r>
      <w:r>
        <w:rPr>
          <w:spacing w:val="-10"/>
        </w:rPr>
        <w:t>这个方法论成为 IBM</w:t>
      </w:r>
      <w:r>
        <w:rPr>
          <w:spacing w:val="31"/>
        </w:rPr>
        <w:t xml:space="preserve"> </w:t>
      </w:r>
      <w:r>
        <w:rPr>
          <w:spacing w:val="-10"/>
        </w:rPr>
        <w:t>公司全球从</w:t>
      </w:r>
      <w:r>
        <w:rPr>
          <w:spacing w:val="-11"/>
        </w:rPr>
        <w:t>公司层面到各</w:t>
      </w:r>
      <w:r>
        <w:rPr>
          <w:spacing w:val="-6"/>
        </w:rPr>
        <w:t>个</w:t>
      </w:r>
    </w:p>
    <w:p>
      <w:pPr>
        <w:pStyle w:val="BodyText"/>
        <w:ind w:left="4386"/>
        <w:spacing w:before="1" w:line="203" w:lineRule="auto"/>
        <w:rPr/>
      </w:pPr>
      <w:r>
        <w:rPr>
          <w:spacing w:val="-7"/>
        </w:rPr>
        <w:t>业务部门共同使用的统</w:t>
      </w:r>
      <w:r>
        <w:rPr>
          <w:spacing w:val="-28"/>
        </w:rPr>
        <w:t xml:space="preserve"> </w:t>
      </w:r>
      <w:r>
        <w:rPr>
          <w:spacing w:val="-7"/>
        </w:rPr>
        <w:t>一</w:t>
      </w:r>
      <w:r>
        <w:rPr>
          <w:spacing w:val="-28"/>
        </w:rPr>
        <w:t xml:space="preserve"> </w:t>
      </w:r>
      <w:r>
        <w:rPr>
          <w:spacing w:val="-7"/>
        </w:rPr>
        <w:t>的战略规划方法。</w:t>
      </w:r>
    </w:p>
    <w:p>
      <w:pPr>
        <w:pStyle w:val="BodyText"/>
        <w:spacing w:before="309" w:line="499" w:lineRule="exact"/>
        <w:jc w:val="right"/>
        <w:rPr/>
      </w:pPr>
      <w:r>
        <w:rPr>
          <w:spacing w:val="-9"/>
          <w:position w:val="18"/>
        </w:rPr>
        <w:t>业务领先模型（BLM）分为三部分，</w:t>
      </w:r>
      <w:r>
        <w:rPr>
          <w:spacing w:val="-12"/>
          <w:position w:val="18"/>
        </w:rPr>
        <w:t xml:space="preserve"> </w:t>
      </w:r>
      <w:r>
        <w:rPr>
          <w:spacing w:val="-9"/>
          <w:position w:val="18"/>
        </w:rPr>
        <w:t>最上面是领导力，</w:t>
      </w:r>
    </w:p>
    <w:p>
      <w:pPr>
        <w:pStyle w:val="BodyText"/>
        <w:ind w:right="3"/>
        <w:spacing w:line="203" w:lineRule="auto"/>
        <w:jc w:val="right"/>
        <w:rPr/>
      </w:pPr>
      <w:r>
        <w:rPr>
          <w:spacing w:val="4"/>
        </w:rPr>
        <w:t>公司的转型和发展归根结底在内部是由企业的领导力来驱</w:t>
      </w:r>
    </w:p>
    <w:p>
      <w:pPr>
        <w:pStyle w:val="BodyText"/>
        <w:ind w:left="1455" w:right="2" w:firstLine="2927"/>
        <w:spacing w:before="149" w:line="292" w:lineRule="auto"/>
        <w:jc w:val="both"/>
        <w:rPr/>
      </w:pPr>
      <w:r>
        <w:rPr>
          <w:spacing w:val="-7"/>
        </w:rPr>
        <w:t>动。下面的两部分被称为战略和执行，一</w:t>
      </w:r>
      <w:r>
        <w:rPr>
          <w:spacing w:val="-25"/>
        </w:rPr>
        <w:t xml:space="preserve"> </w:t>
      </w:r>
      <w:r>
        <w:rPr>
          <w:spacing w:val="-7"/>
        </w:rPr>
        <w:t>个好的战略设计自</w:t>
      </w:r>
      <w:r>
        <w:rPr/>
        <w:t xml:space="preserve"> </w:t>
      </w:r>
      <w:r>
        <w:rPr>
          <w:spacing w:val="-5"/>
        </w:rPr>
        <w:t>然会包含两部分，</w:t>
      </w:r>
      <w:r>
        <w:rPr>
          <w:spacing w:val="-50"/>
        </w:rPr>
        <w:t xml:space="preserve"> </w:t>
      </w:r>
      <w:r>
        <w:rPr>
          <w:spacing w:val="-5"/>
        </w:rPr>
        <w:t>要有好的战略设计，</w:t>
      </w:r>
      <w:r>
        <w:rPr>
          <w:spacing w:val="-32"/>
        </w:rPr>
        <w:t xml:space="preserve"> </w:t>
      </w:r>
      <w:r>
        <w:rPr>
          <w:spacing w:val="-5"/>
        </w:rPr>
        <w:t>同时要有非常强的执行，</w:t>
      </w:r>
      <w:r>
        <w:rPr>
          <w:spacing w:val="-48"/>
        </w:rPr>
        <w:t xml:space="preserve"> </w:t>
      </w:r>
      <w:r>
        <w:rPr>
          <w:spacing w:val="-5"/>
        </w:rPr>
        <w:t>没</w:t>
      </w:r>
      <w:r>
        <w:rPr>
          <w:spacing w:val="-6"/>
        </w:rPr>
        <w:t>有好的执行，</w:t>
      </w:r>
      <w:r>
        <w:rPr>
          <w:spacing w:val="-44"/>
        </w:rPr>
        <w:t xml:space="preserve"> </w:t>
      </w:r>
      <w:r>
        <w:rPr>
          <w:spacing w:val="-6"/>
        </w:rPr>
        <w:t>再好的</w:t>
      </w:r>
    </w:p>
    <w:p>
      <w:pPr>
        <w:pStyle w:val="BodyText"/>
        <w:ind w:left="1470"/>
        <w:spacing w:before="1" w:line="203" w:lineRule="auto"/>
        <w:rPr/>
      </w:pPr>
      <w:r>
        <w:rPr>
          <w:spacing w:val="-4"/>
        </w:rPr>
        <w:t>战略也会落空，</w:t>
      </w:r>
      <w:r>
        <w:rPr>
          <w:spacing w:val="-36"/>
        </w:rPr>
        <w:t xml:space="preserve"> </w:t>
      </w:r>
      <w:r>
        <w:rPr>
          <w:spacing w:val="-4"/>
        </w:rPr>
        <w:t>但执行不是空谈，</w:t>
      </w:r>
      <w:r>
        <w:rPr>
          <w:spacing w:val="-28"/>
        </w:rPr>
        <w:t xml:space="preserve"> </w:t>
      </w:r>
      <w:r>
        <w:rPr>
          <w:spacing w:val="-4"/>
        </w:rPr>
        <w:t>执行是需要具体内</w:t>
      </w:r>
      <w:r>
        <w:rPr>
          <w:spacing w:val="-5"/>
        </w:rPr>
        <w:t>容来进行制成的。</w:t>
      </w:r>
    </w:p>
    <w:p>
      <w:pPr>
        <w:pStyle w:val="BodyText"/>
        <w:ind w:left="1943"/>
        <w:spacing w:before="306" w:line="502" w:lineRule="exact"/>
        <w:rPr/>
      </w:pPr>
      <w:r>
        <w:rPr>
          <w:spacing w:val="-9"/>
          <w:position w:val="18"/>
        </w:rPr>
        <w:t>业务领先模型（BLM）认为企业战略</w:t>
      </w:r>
    </w:p>
    <w:p>
      <w:pPr>
        <w:pStyle w:val="BodyText"/>
        <w:ind w:left="1461"/>
        <w:spacing w:line="204" w:lineRule="auto"/>
        <w:rPr/>
      </w:pPr>
      <w:r>
        <w:rPr>
          <w:spacing w:val="-5"/>
        </w:rPr>
        <w:t>的制订和执行部分包括八个相互影响、相</w:t>
      </w:r>
    </w:p>
    <w:p>
      <w:pPr>
        <w:pStyle w:val="BodyText"/>
        <w:ind w:left="1455"/>
        <w:spacing w:before="150" w:line="203" w:lineRule="auto"/>
        <w:rPr/>
      </w:pPr>
      <w:r>
        <w:rPr>
          <w:spacing w:val="-8"/>
        </w:rPr>
        <w:t>互作用的方面，分别是战略意图</w:t>
      </w:r>
      <w:r>
        <w:rPr>
          <w:spacing w:val="-38"/>
        </w:rPr>
        <w:t xml:space="preserve"> </w:t>
      </w:r>
      <w:r>
        <w:rPr>
          <w:spacing w:val="-8"/>
        </w:rPr>
        <w:t>、市场洞</w:t>
      </w:r>
    </w:p>
    <w:p>
      <w:pPr>
        <w:pStyle w:val="BodyText"/>
        <w:ind w:left="1465"/>
        <w:spacing w:before="149" w:line="204" w:lineRule="auto"/>
        <w:rPr/>
      </w:pPr>
      <w:r>
        <w:rPr>
          <w:spacing w:val="-10"/>
          <w:w w:val="99"/>
        </w:rPr>
        <w:t>察</w:t>
      </w:r>
      <w:r>
        <w:rPr>
          <w:spacing w:val="-33"/>
        </w:rPr>
        <w:t xml:space="preserve"> </w:t>
      </w:r>
      <w:r>
        <w:rPr>
          <w:spacing w:val="-10"/>
          <w:w w:val="99"/>
        </w:rPr>
        <w:t>、创新焦点</w:t>
      </w:r>
      <w:r>
        <w:rPr>
          <w:spacing w:val="-38"/>
        </w:rPr>
        <w:t xml:space="preserve"> </w:t>
      </w:r>
      <w:r>
        <w:rPr>
          <w:spacing w:val="-10"/>
          <w:w w:val="99"/>
        </w:rPr>
        <w:t>、业务设计</w:t>
      </w:r>
      <w:r>
        <w:rPr>
          <w:spacing w:val="-38"/>
        </w:rPr>
        <w:t xml:space="preserve"> </w:t>
      </w:r>
      <w:r>
        <w:rPr>
          <w:spacing w:val="-10"/>
          <w:w w:val="99"/>
        </w:rPr>
        <w:t>、关键任务</w:t>
      </w:r>
      <w:r>
        <w:rPr>
          <w:spacing w:val="-38"/>
        </w:rPr>
        <w:t xml:space="preserve"> </w:t>
      </w:r>
      <w:r>
        <w:rPr>
          <w:spacing w:val="-10"/>
          <w:w w:val="99"/>
        </w:rPr>
        <w:t>、氛</w:t>
      </w:r>
    </w:p>
    <w:p>
      <w:pPr>
        <w:pStyle w:val="BodyText"/>
        <w:ind w:left="1470"/>
        <w:spacing w:before="153" w:line="204" w:lineRule="auto"/>
        <w:rPr/>
      </w:pPr>
      <w:r>
        <w:rPr>
          <w:spacing w:val="-7"/>
        </w:rPr>
        <w:t>围与文化</w:t>
      </w:r>
      <w:r>
        <w:rPr>
          <w:spacing w:val="-27"/>
        </w:rPr>
        <w:t xml:space="preserve"> </w:t>
      </w:r>
      <w:r>
        <w:rPr>
          <w:spacing w:val="-7"/>
        </w:rPr>
        <w:t>、人才和正式组织等。</w:t>
      </w:r>
    </w:p>
    <w:p>
      <w:pPr>
        <w:spacing w:line="204" w:lineRule="auto"/>
        <w:sectPr>
          <w:footerReference w:type="default" r:id="rId1"/>
          <w:pgSz w:w="11906" w:h="16839"/>
          <w:pgMar w:top="0" w:right="1415" w:bottom="1156" w:left="0" w:header="0" w:footer="994" w:gutter="0"/>
        </w:sectPr>
        <w:rPr/>
      </w:pPr>
    </w:p>
    <w:p>
      <w:pPr>
        <w:pStyle w:val="BodyText"/>
        <w:spacing w:before="132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2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0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left="442"/>
        <w:spacing w:before="263" w:line="499" w:lineRule="exac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42"/>
        <w:spacing w:before="129" w:line="500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501" w:lineRule="exact"/>
        <w:rPr/>
      </w:pPr>
      <w:r>
        <w:rPr>
          <w:spacing w:val="-5"/>
          <w:position w:val="18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掌握方法：</w:t>
      </w:r>
      <w:r>
        <w:rPr>
          <w:b/>
          <w:bCs/>
          <w:spacing w:val="-26"/>
          <w:position w:val="18"/>
        </w:rPr>
        <w:t xml:space="preserve"> </w:t>
      </w:r>
      <w:r>
        <w:rPr>
          <w:spacing w:val="-5"/>
          <w:position w:val="18"/>
        </w:rPr>
        <w:t>理论与实践有机结合，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通过案例分析</w:t>
      </w:r>
      <w:r>
        <w:rPr>
          <w:spacing w:val="-35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1"/>
          <w:position w:val="18"/>
        </w:rPr>
        <w:t xml:space="preserve"> </w:t>
      </w:r>
      <w:r>
        <w:rPr>
          <w:spacing w:val="-5"/>
          <w:position w:val="18"/>
        </w:rPr>
        <w:t>场景模拟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5"/>
          <w:position w:val="18"/>
        </w:rPr>
        <w:t>行为</w:t>
      </w:r>
      <w:r>
        <w:rPr>
          <w:spacing w:val="-6"/>
          <w:position w:val="18"/>
        </w:rPr>
        <w:t>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left="441"/>
        <w:spacing w:before="150" w:line="499" w:lineRule="exact"/>
        <w:rPr/>
      </w:pPr>
      <w:r>
        <w:rPr>
          <w:spacing w:val="-3"/>
          <w:position w:val="18"/>
        </w:rPr>
        <w:t>3.</w:t>
      </w:r>
      <w:r>
        <w:rPr>
          <w:spacing w:val="2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拓展视野：</w:t>
      </w:r>
      <w:r>
        <w:rPr>
          <w:b/>
          <w:bCs/>
          <w:spacing w:val="-18"/>
          <w:position w:val="18"/>
        </w:rPr>
        <w:t xml:space="preserve"> </w:t>
      </w:r>
      <w:r>
        <w:rPr>
          <w:spacing w:val="-3"/>
          <w:position w:val="18"/>
        </w:rPr>
        <w:t>注重触类旁通，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不仅仅局限于课题</w:t>
      </w:r>
      <w:r>
        <w:rPr>
          <w:spacing w:val="-4"/>
          <w:position w:val="18"/>
        </w:rPr>
        <w:t>本身，</w:t>
      </w:r>
      <w:r>
        <w:rPr>
          <w:spacing w:val="-34"/>
          <w:position w:val="18"/>
        </w:rPr>
        <w:t xml:space="preserve"> </w:t>
      </w:r>
      <w:r>
        <w:rPr>
          <w:spacing w:val="-4"/>
          <w:position w:val="18"/>
        </w:rPr>
        <w:t>适当向周边及纵深知识领</w:t>
      </w:r>
    </w:p>
    <w:p>
      <w:pPr>
        <w:pStyle w:val="BodyText"/>
        <w:ind w:left="905"/>
        <w:spacing w:before="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58" w:right="83" w:firstLine="472"/>
        <w:spacing w:before="130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</w:t>
      </w:r>
      <w:r>
        <w:rPr>
          <w:spacing w:val="-9"/>
        </w:rPr>
        <w:t>家</w:t>
      </w:r>
      <w:r>
        <w:rPr>
          <w:spacing w:val="-28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6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9"/>
        </w:rPr>
        <w:t xml:space="preserve"> </w:t>
      </w:r>
      <w:r>
        <w:rPr>
          <w:spacing w:val="-9"/>
        </w:rPr>
        <w:t>武汉问津商学</w:t>
      </w:r>
    </w:p>
    <w:p>
      <w:pPr>
        <w:pStyle w:val="BodyText"/>
        <w:spacing w:before="2" w:line="203" w:lineRule="auto"/>
        <w:jc w:val="right"/>
        <w:rPr/>
      </w:pPr>
      <w:r>
        <w:rPr>
          <w:spacing w:val="-8"/>
        </w:rPr>
        <w:t>院院长，新加坡经济管理学院副院长，清华大学、北京大学</w:t>
      </w:r>
      <w:r>
        <w:rPr>
          <w:spacing w:val="-39"/>
        </w:rPr>
        <w:t xml:space="preserve"> </w:t>
      </w:r>
      <w:r>
        <w:rPr>
          <w:spacing w:val="-8"/>
        </w:rPr>
        <w:t>、南开大</w:t>
      </w:r>
      <w:r>
        <w:rPr>
          <w:spacing w:val="-9"/>
        </w:rPr>
        <w:t>学</w:t>
      </w:r>
      <w:r>
        <w:rPr>
          <w:spacing w:val="-38"/>
        </w:rPr>
        <w:t xml:space="preserve"> </w:t>
      </w:r>
      <w:r>
        <w:rPr>
          <w:spacing w:val="-9"/>
        </w:rPr>
        <w:t>、西安交通大学、</w:t>
      </w:r>
    </w:p>
    <w:p>
      <w:pPr>
        <w:spacing w:line="203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60" w:right="277" w:hanging="11"/>
        <w:spacing w:before="169" w:line="292" w:lineRule="auto"/>
        <w:jc w:val="both"/>
        <w:rPr/>
      </w:pP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</w:t>
      </w:r>
      <w:r>
        <w:rPr>
          <w:spacing w:val="-7"/>
        </w:rPr>
        <w:t>院</w:t>
      </w:r>
      <w:r>
        <w:rPr>
          <w:spacing w:val="-38"/>
        </w:rPr>
        <w:t xml:space="preserve"> </w:t>
      </w:r>
      <w:r>
        <w:rPr>
          <w:spacing w:val="-7"/>
        </w:rPr>
        <w:t>、武汉大学</w:t>
      </w:r>
      <w:r>
        <w:rPr>
          <w:spacing w:val="-38"/>
        </w:rPr>
        <w:t xml:space="preserve"> </w:t>
      </w:r>
      <w:r>
        <w:rPr>
          <w:spacing w:val="-7"/>
        </w:rPr>
        <w:t>、华中科技大学</w:t>
      </w:r>
      <w:r>
        <w:rPr>
          <w:spacing w:val="-38"/>
        </w:rPr>
        <w:t xml:space="preserve"> </w:t>
      </w:r>
      <w:r>
        <w:rPr>
          <w:spacing w:val="-7"/>
        </w:rPr>
        <w:t>、湖南大学特聘教授，</w:t>
      </w:r>
      <w:r>
        <w:rPr>
          <w:spacing w:val="-29"/>
        </w:rPr>
        <w:t xml:space="preserve"> </w:t>
      </w:r>
      <w:r>
        <w:rPr>
          <w:spacing w:val="-7"/>
        </w:rPr>
        <w:t>中国建筑科学院</w:t>
      </w:r>
      <w:r>
        <w:rPr>
          <w:spacing w:val="-8"/>
        </w:rPr>
        <w:t>首席战略顾问，</w:t>
      </w:r>
      <w:r>
        <w:rPr>
          <w:spacing w:val="-37"/>
        </w:rPr>
        <w:t xml:space="preserve"> </w:t>
      </w:r>
      <w:r>
        <w:rPr>
          <w:spacing w:val="-8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501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49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before="1"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0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32" w:line="205" w:lineRule="auto"/>
        <w:rPr/>
      </w:pPr>
      <w:r>
        <w:rPr>
          <w:spacing w:val="-15"/>
        </w:rPr>
        <w:t>6-12</w:t>
      </w:r>
      <w:r>
        <w:rPr>
          <w:spacing w:val="24"/>
        </w:rPr>
        <w:t xml:space="preserve"> </w:t>
      </w:r>
      <w:r>
        <w:rPr>
          <w:spacing w:val="-15"/>
        </w:rPr>
        <w:t>课时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61"/>
        <w:spacing w:before="129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</w:t>
      </w:r>
      <w:r>
        <w:rPr>
          <w:b/>
          <w:bCs/>
          <w:spacing w:val="-29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讲</w:t>
      </w:r>
      <w:r>
        <w:rPr>
          <w:b/>
          <w:bCs/>
          <w:spacing w:val="-7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百年未有之大变局下的国家战略</w:t>
      </w:r>
    </w:p>
    <w:p>
      <w:pPr>
        <w:pStyle w:val="BodyText"/>
        <w:ind w:left="428"/>
        <w:spacing w:before="150" w:line="516" w:lineRule="exact"/>
        <w:rPr/>
      </w:pPr>
      <w:r>
        <w:rPr>
          <w:spacing w:val="-11"/>
          <w:position w:val="20"/>
        </w:rPr>
        <w:t>（</w:t>
      </w:r>
      <w:r>
        <w:rPr>
          <w:spacing w:val="33"/>
          <w:position w:val="20"/>
        </w:rPr>
        <w:t xml:space="preserve"> </w:t>
      </w:r>
      <w:r>
        <w:rPr>
          <w:spacing w:val="-11"/>
          <w:position w:val="20"/>
        </w:rPr>
        <w:t>一 ）感知百年未有之大变局：</w:t>
      </w:r>
      <w:r>
        <w:rPr>
          <w:spacing w:val="-36"/>
          <w:position w:val="20"/>
        </w:rPr>
        <w:t xml:space="preserve"> </w:t>
      </w:r>
      <w:r>
        <w:rPr>
          <w:spacing w:val="-11"/>
          <w:position w:val="20"/>
        </w:rPr>
        <w:t>世界之变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2"/>
          <w:position w:val="20"/>
        </w:rPr>
        <w:t xml:space="preserve"> </w:t>
      </w:r>
      <w:r>
        <w:rPr>
          <w:spacing w:val="-11"/>
          <w:position w:val="20"/>
        </w:rPr>
        <w:t>时代之变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9"/>
          <w:position w:val="20"/>
        </w:rPr>
        <w:t xml:space="preserve"> </w:t>
      </w:r>
      <w:r>
        <w:rPr>
          <w:spacing w:val="-12"/>
          <w:position w:val="20"/>
        </w:rPr>
        <w:t>历史之变</w:t>
      </w:r>
    </w:p>
    <w:p>
      <w:pPr>
        <w:pStyle w:val="BodyText"/>
        <w:ind w:left="428"/>
        <w:spacing w:line="199" w:lineRule="auto"/>
        <w:rPr/>
      </w:pPr>
      <w:r>
        <w:rPr/>
        <w:t>（二）如何面对新世纪人类历史进程中的三大危机</w:t>
      </w:r>
    </w:p>
    <w:p>
      <w:pPr>
        <w:pStyle w:val="BodyText"/>
        <w:ind w:left="428"/>
        <w:spacing w:before="179" w:line="199" w:lineRule="auto"/>
        <w:rPr/>
      </w:pPr>
      <w:r>
        <w:rPr>
          <w:spacing w:val="-4"/>
        </w:rPr>
        <w:t>（三）</w:t>
      </w:r>
      <w:r>
        <w:rPr>
          <w:spacing w:val="-11"/>
        </w:rPr>
        <w:t xml:space="preserve"> </w:t>
      </w:r>
      <w:r>
        <w:rPr>
          <w:spacing w:val="-4"/>
        </w:rPr>
        <w:t>中国式现代化的全面认知</w:t>
      </w:r>
    </w:p>
    <w:p>
      <w:pPr>
        <w:pStyle w:val="BodyText"/>
        <w:ind w:left="428"/>
        <w:spacing w:before="180" w:line="199" w:lineRule="auto"/>
        <w:rPr/>
      </w:pPr>
      <w:r>
        <w:rPr>
          <w:spacing w:val="-3"/>
        </w:rPr>
        <w:t>（四）邓小平与习近平的经济战略解析——</w:t>
      </w:r>
      <w:r>
        <w:rPr>
          <w:spacing w:val="-23"/>
        </w:rPr>
        <w:t xml:space="preserve"> </w:t>
      </w:r>
      <w:r>
        <w:rPr>
          <w:spacing w:val="-3"/>
        </w:rPr>
        <w:t>引进</w:t>
      </w:r>
      <w:r>
        <w:rPr>
          <w:spacing w:val="-4"/>
        </w:rPr>
        <w:t>来与走出去</w:t>
      </w:r>
    </w:p>
    <w:p>
      <w:pPr>
        <w:pStyle w:val="BodyText"/>
        <w:ind w:left="428"/>
        <w:spacing w:before="176" w:line="195" w:lineRule="auto"/>
        <w:rPr/>
      </w:pPr>
      <w:r>
        <w:rPr>
          <w:spacing w:val="-10"/>
        </w:rPr>
        <w:t>（五）</w:t>
      </w:r>
      <w:r>
        <w:rPr>
          <w:spacing w:val="-15"/>
        </w:rPr>
        <w:t xml:space="preserve"> </w:t>
      </w:r>
      <w:r>
        <w:rPr>
          <w:spacing w:val="-10"/>
        </w:rPr>
        <w:t>国家战略关键举措解析：</w:t>
      </w:r>
      <w:r>
        <w:rPr>
          <w:spacing w:val="-38"/>
        </w:rPr>
        <w:t xml:space="preserve"> </w:t>
      </w:r>
      <w:r>
        <w:rPr>
          <w:spacing w:val="-10"/>
        </w:rPr>
        <w:t>新发展理念</w:t>
      </w:r>
      <w:r>
        <w:rPr>
          <w:spacing w:val="-39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双循环经济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6"/>
        </w:rPr>
        <w:t xml:space="preserve"> </w:t>
      </w:r>
      <w:r>
        <w:rPr>
          <w:spacing w:val="-10"/>
        </w:rPr>
        <w:t>一带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7"/>
        </w:rPr>
        <w:t xml:space="preserve"> </w:t>
      </w:r>
      <w:r>
        <w:rPr>
          <w:spacing w:val="-10"/>
        </w:rPr>
        <w:t>路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30"/>
        </w:rPr>
        <w:t xml:space="preserve"> </w:t>
      </w:r>
      <w:r>
        <w:rPr>
          <w:spacing w:val="-10"/>
        </w:rPr>
        <w:t>国企改革</w:t>
      </w:r>
    </w:p>
    <w:p>
      <w:pPr>
        <w:ind w:firstLine="75"/>
        <w:spacing w:line="2618" w:lineRule="exact"/>
        <w:rPr/>
      </w:pPr>
      <w:r>
        <w:rPr>
          <w:position w:val="-52"/>
        </w:rPr>
        <w:drawing>
          <wp:inline distT="0" distB="0" distL="0" distR="0">
            <wp:extent cx="5896444" cy="1662722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96444" cy="1662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3"/>
        <w:spacing w:before="137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第二讲</w:t>
      </w:r>
      <w:r>
        <w:rPr>
          <w:b/>
          <w:bCs/>
          <w:spacing w:val="-4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从战略思维到战略分析</w:t>
      </w:r>
    </w:p>
    <w:p>
      <w:pPr>
        <w:pStyle w:val="BodyText"/>
        <w:ind w:left="428"/>
        <w:spacing w:before="13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428"/>
        <w:spacing w:before="138" w:line="480" w:lineRule="exact"/>
        <w:rPr/>
      </w:pPr>
      <w:r>
        <w:rPr>
          <w:position w:val="17"/>
        </w:rPr>
        <w:t>（二）公司层面的战略与业务层面的战略</w:t>
      </w:r>
    </w:p>
    <w:p>
      <w:pPr>
        <w:pStyle w:val="BodyText"/>
        <w:ind w:left="428"/>
        <w:spacing w:line="199" w:lineRule="auto"/>
        <w:rPr/>
      </w:pPr>
      <w:r>
        <w:rPr/>
        <w:t>（三）战略思维的三个层级与三个问题</w:t>
      </w:r>
    </w:p>
    <w:p>
      <w:pPr>
        <w:spacing w:line="199" w:lineRule="auto"/>
        <w:sectPr>
          <w:footerReference w:type="default" r:id="rId7"/>
          <w:pgSz w:w="11906" w:h="16839"/>
          <w:pgMar w:top="1431" w:right="1140" w:bottom="1156" w:left="1404" w:header="0" w:footer="994" w:gutter="0"/>
        </w:sectPr>
        <w:rPr/>
      </w:pPr>
    </w:p>
    <w:p>
      <w:pPr>
        <w:pStyle w:val="BodyText"/>
        <w:ind w:left="558"/>
        <w:spacing w:before="156" w:line="480" w:lineRule="exact"/>
        <w:rPr/>
      </w:pPr>
      <w:r>
        <w:rPr>
          <w:spacing w:val="-7"/>
          <w:position w:val="17"/>
        </w:rPr>
        <w:t>（四）公司战略的五项基本特征：</w:t>
      </w:r>
      <w:r>
        <w:rPr>
          <w:spacing w:val="-18"/>
          <w:position w:val="17"/>
        </w:rPr>
        <w:t xml:space="preserve"> </w:t>
      </w:r>
      <w:r>
        <w:rPr>
          <w:spacing w:val="-7"/>
          <w:position w:val="17"/>
        </w:rPr>
        <w:t>全局性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3"/>
          <w:position w:val="17"/>
        </w:rPr>
        <w:t xml:space="preserve"> </w:t>
      </w:r>
      <w:r>
        <w:rPr>
          <w:spacing w:val="-7"/>
          <w:position w:val="17"/>
        </w:rPr>
        <w:t>长远性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、前瞻性</w:t>
      </w:r>
      <w:r>
        <w:rPr>
          <w:spacing w:val="-39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1"/>
          <w:position w:val="17"/>
        </w:rPr>
        <w:t xml:space="preserve"> </w:t>
      </w:r>
      <w:r>
        <w:rPr>
          <w:spacing w:val="-7"/>
          <w:position w:val="17"/>
        </w:rPr>
        <w:t>抗争性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、风险性</w:t>
      </w:r>
    </w:p>
    <w:p>
      <w:pPr>
        <w:pStyle w:val="BodyText"/>
        <w:ind w:left="558"/>
        <w:spacing w:line="199" w:lineRule="auto"/>
        <w:rPr/>
      </w:pPr>
      <w:r>
        <w:rPr/>
        <w:t>（五）战略的思维过程与战略管理的四个阶段</w:t>
      </w:r>
    </w:p>
    <w:p>
      <w:pPr>
        <w:pStyle w:val="BodyText"/>
        <w:ind w:left="558"/>
        <w:spacing w:before="138" w:line="199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25222</wp:posOffset>
            </wp:positionH>
            <wp:positionV relativeFrom="paragraph">
              <wp:posOffset>191632</wp:posOffset>
            </wp:positionV>
            <wp:extent cx="5712117" cy="1906142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12117" cy="1906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</w:rPr>
        <w:t>（六）战略环境分析的二元法则：</w:t>
      </w:r>
      <w:r>
        <w:rPr>
          <w:spacing w:val="-19"/>
        </w:rPr>
        <w:t xml:space="preserve"> </w:t>
      </w:r>
      <w:r>
        <w:rPr>
          <w:spacing w:val="-2"/>
        </w:rPr>
        <w:t>外部环境与内部环境</w:t>
      </w:r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423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第三讲</w:t>
      </w:r>
      <w:r>
        <w:rPr>
          <w:spacing w:val="-4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业务导引下的企业战略规划</w:t>
      </w:r>
    </w:p>
    <w:p>
      <w:pPr>
        <w:pStyle w:val="BodyText"/>
        <w:ind w:left="558"/>
        <w:spacing w:before="152" w:line="499" w:lineRule="exact"/>
        <w:rPr/>
      </w:pPr>
      <w:r>
        <w:rPr>
          <w:spacing w:val="-12"/>
          <w:position w:val="18"/>
        </w:rPr>
        <w:t>（</w:t>
      </w:r>
      <w:r>
        <w:rPr>
          <w:spacing w:val="42"/>
          <w:position w:val="18"/>
        </w:rPr>
        <w:t xml:space="preserve"> </w:t>
      </w:r>
      <w:r>
        <w:rPr>
          <w:spacing w:val="-12"/>
          <w:position w:val="18"/>
        </w:rPr>
        <w:t>一 ）业务领先模型的关键理解</w:t>
      </w:r>
    </w:p>
    <w:p>
      <w:pPr>
        <w:pStyle w:val="BodyText"/>
        <w:ind w:left="558"/>
        <w:spacing w:line="199" w:lineRule="auto"/>
        <w:rPr/>
      </w:pPr>
      <w:r>
        <w:rPr/>
        <w:t>（二）企业战略规划的九大要素</w:t>
      </w:r>
    </w:p>
    <w:p>
      <w:pPr>
        <w:pStyle w:val="BodyText"/>
        <w:ind w:left="558"/>
        <w:spacing w:before="158" w:line="199" w:lineRule="auto"/>
        <w:rPr/>
      </w:pPr>
      <w:r>
        <w:rPr/>
        <w:t>（三）企业战略定位与业务模式</w:t>
      </w:r>
    </w:p>
    <w:p>
      <w:pPr>
        <w:pStyle w:val="BodyText"/>
        <w:ind w:left="558"/>
        <w:spacing w:before="160" w:line="499" w:lineRule="exact"/>
        <w:rPr/>
      </w:pPr>
      <w:r>
        <w:rPr>
          <w:spacing w:val="-4"/>
          <w:position w:val="18"/>
        </w:rPr>
        <w:t>（四）战略主题设计与选择策略：</w:t>
      </w:r>
      <w:r>
        <w:rPr>
          <w:spacing w:val="-39"/>
          <w:position w:val="18"/>
        </w:rPr>
        <w:t xml:space="preserve"> </w:t>
      </w:r>
      <w:r>
        <w:rPr>
          <w:spacing w:val="-4"/>
          <w:position w:val="18"/>
        </w:rPr>
        <w:t>创新驱动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、变革转型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4"/>
          <w:position w:val="18"/>
        </w:rPr>
        <w:t>能力</w:t>
      </w:r>
      <w:r>
        <w:rPr>
          <w:spacing w:val="-5"/>
          <w:position w:val="18"/>
        </w:rPr>
        <w:t>提升</w:t>
      </w:r>
    </w:p>
    <w:p>
      <w:pPr>
        <w:pStyle w:val="BodyText"/>
        <w:ind w:left="558"/>
        <w:spacing w:line="199" w:lineRule="auto"/>
        <w:rPr/>
      </w:pPr>
      <w:r>
        <w:rPr/>
        <w:t>（五）业务及业务组合规划创新</w:t>
      </w:r>
    </w:p>
    <w:p>
      <w:pPr>
        <w:pStyle w:val="BodyText"/>
        <w:ind w:left="558"/>
        <w:spacing w:before="158" w:line="199" w:lineRule="auto"/>
        <w:rPr/>
      </w:pPr>
      <w:r>
        <w:rPr>
          <w:spacing w:val="-6"/>
        </w:rPr>
        <w:t>（六）六种战略设计的策略与方法（案例</w:t>
      </w:r>
      <w:r>
        <w:rPr>
          <w:spacing w:val="6"/>
        </w:rPr>
        <w:t>）：</w:t>
      </w:r>
      <w:r>
        <w:rPr>
          <w:spacing w:val="-28"/>
        </w:rPr>
        <w:t xml:space="preserve"> </w:t>
      </w:r>
      <w:r>
        <w:rPr>
          <w:spacing w:val="-6"/>
        </w:rPr>
        <w:t>产品战略</w:t>
      </w:r>
      <w:r>
        <w:rPr>
          <w:spacing w:val="-38"/>
        </w:rPr>
        <w:t xml:space="preserve"> </w:t>
      </w:r>
      <w:r>
        <w:rPr>
          <w:spacing w:val="-6"/>
        </w:rPr>
        <w:t>、</w:t>
      </w:r>
      <w:r>
        <w:rPr>
          <w:spacing w:val="-44"/>
        </w:rPr>
        <w:t xml:space="preserve"> </w:t>
      </w:r>
      <w:r>
        <w:rPr>
          <w:spacing w:val="-6"/>
        </w:rPr>
        <w:t>组织职能战略</w:t>
      </w:r>
      <w:r>
        <w:rPr>
          <w:spacing w:val="-38"/>
        </w:rPr>
        <w:t xml:space="preserve"> </w:t>
      </w:r>
      <w:r>
        <w:rPr>
          <w:spacing w:val="-6"/>
        </w:rPr>
        <w:t>、</w:t>
      </w:r>
      <w:r>
        <w:rPr>
          <w:spacing w:val="-43"/>
        </w:rPr>
        <w:t xml:space="preserve"> </w:t>
      </w:r>
      <w:r>
        <w:rPr>
          <w:spacing w:val="-6"/>
        </w:rPr>
        <w:t>产业</w:t>
      </w:r>
      <w:r>
        <w:rPr>
          <w:spacing w:val="-30"/>
        </w:rPr>
        <w:t xml:space="preserve"> </w:t>
      </w:r>
      <w:r>
        <w:rPr>
          <w:spacing w:val="-6"/>
        </w:rPr>
        <w:t>一</w:t>
      </w:r>
      <w:r>
        <w:rPr>
          <w:spacing w:val="-29"/>
        </w:rPr>
        <w:t xml:space="preserve"> </w:t>
      </w:r>
      <w:r>
        <w:rPr>
          <w:spacing w:val="-6"/>
        </w:rPr>
        <w:t>体</w:t>
      </w:r>
    </w:p>
    <w:p>
      <w:pPr>
        <w:pStyle w:val="BodyText"/>
        <w:ind w:left="189"/>
        <w:spacing w:before="159" w:line="205" w:lineRule="auto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213105</wp:posOffset>
            </wp:positionV>
            <wp:extent cx="6040450" cy="1958847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40450" cy="19588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0"/>
        </w:rPr>
        <w:t>化战略</w:t>
      </w:r>
      <w:r>
        <w:rPr>
          <w:spacing w:val="-39"/>
        </w:rPr>
        <w:t xml:space="preserve"> </w:t>
      </w:r>
      <w:r>
        <w:rPr>
          <w:spacing w:val="-10"/>
        </w:rPr>
        <w:t>、</w:t>
      </w:r>
      <w:r>
        <w:rPr>
          <w:spacing w:val="-32"/>
        </w:rPr>
        <w:t xml:space="preserve"> </w:t>
      </w:r>
      <w:r>
        <w:rPr>
          <w:spacing w:val="-10"/>
        </w:rPr>
        <w:t>同业竞争战略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6"/>
        </w:rPr>
        <w:t xml:space="preserve"> </w:t>
      </w:r>
      <w:r>
        <w:rPr>
          <w:spacing w:val="-10"/>
        </w:rPr>
        <w:t>公司治理战略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0"/>
        </w:rPr>
        <w:t xml:space="preserve"> </w:t>
      </w:r>
      <w:r>
        <w:rPr>
          <w:spacing w:val="-10"/>
        </w:rPr>
        <w:t>商业模式战略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423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从战略澄清到战略解码</w:t>
      </w:r>
    </w:p>
    <w:p>
      <w:pPr>
        <w:pStyle w:val="BodyText"/>
        <w:ind w:left="558"/>
        <w:spacing w:before="129" w:line="480" w:lineRule="exact"/>
        <w:rPr/>
      </w:pPr>
      <w:r>
        <w:rPr>
          <w:spacing w:val="-16"/>
          <w:position w:val="17"/>
        </w:rPr>
        <w:t>（</w:t>
      </w:r>
      <w:r>
        <w:rPr>
          <w:spacing w:val="39"/>
          <w:position w:val="17"/>
        </w:rPr>
        <w:t xml:space="preserve"> </w:t>
      </w:r>
      <w:r>
        <w:rPr>
          <w:spacing w:val="-16"/>
          <w:position w:val="17"/>
        </w:rPr>
        <w:t>一 ）关于企业的愿景</w:t>
      </w:r>
      <w:r>
        <w:rPr>
          <w:spacing w:val="-39"/>
          <w:position w:val="17"/>
        </w:rPr>
        <w:t xml:space="preserve"> </w:t>
      </w:r>
      <w:r>
        <w:rPr>
          <w:spacing w:val="-16"/>
          <w:position w:val="17"/>
        </w:rPr>
        <w:t>、</w:t>
      </w:r>
      <w:r>
        <w:rPr>
          <w:spacing w:val="-47"/>
          <w:position w:val="17"/>
        </w:rPr>
        <w:t xml:space="preserve"> </w:t>
      </w:r>
      <w:r>
        <w:rPr>
          <w:spacing w:val="-16"/>
          <w:position w:val="17"/>
        </w:rPr>
        <w:t>使命</w:t>
      </w:r>
      <w:r>
        <w:rPr>
          <w:spacing w:val="-38"/>
          <w:position w:val="17"/>
        </w:rPr>
        <w:t xml:space="preserve"> </w:t>
      </w:r>
      <w:r>
        <w:rPr>
          <w:spacing w:val="-16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6"/>
          <w:position w:val="17"/>
        </w:rPr>
        <w:t>价值观</w:t>
      </w:r>
    </w:p>
    <w:p>
      <w:pPr>
        <w:pStyle w:val="BodyText"/>
        <w:ind w:left="558"/>
        <w:spacing w:before="1" w:line="199" w:lineRule="auto"/>
        <w:rPr/>
      </w:pPr>
      <w:r>
        <w:rPr/>
        <w:t>（二）战略与执行层级关系</w:t>
      </w:r>
    </w:p>
    <w:p>
      <w:pPr>
        <w:pStyle w:val="BodyText"/>
        <w:ind w:left="558"/>
        <w:spacing w:before="138" w:line="199" w:lineRule="auto"/>
        <w:rPr/>
      </w:pPr>
      <w:r>
        <w:rPr>
          <w:spacing w:val="-5"/>
        </w:rPr>
        <w:t>（三）战略解码的三大关键理解——</w:t>
      </w:r>
      <w:r>
        <w:rPr>
          <w:spacing w:val="-30"/>
        </w:rPr>
        <w:t xml:space="preserve"> </w:t>
      </w:r>
      <w:r>
        <w:rPr>
          <w:spacing w:val="-5"/>
        </w:rPr>
        <w:t>原则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50"/>
        </w:rPr>
        <w:t xml:space="preserve"> </w:t>
      </w:r>
      <w:r>
        <w:rPr>
          <w:spacing w:val="-5"/>
        </w:rPr>
        <w:t>过程与交付成果</w:t>
      </w:r>
    </w:p>
    <w:p>
      <w:pPr>
        <w:pStyle w:val="BodyText"/>
        <w:ind w:left="558"/>
        <w:spacing w:before="139" w:line="199" w:lineRule="auto"/>
        <w:rPr/>
      </w:pPr>
      <w:r>
        <w:rPr>
          <w:spacing w:val="-2"/>
        </w:rPr>
        <w:t>（四）战略解码与战略地图的底层逻辑分析：</w:t>
      </w:r>
      <w:r>
        <w:rPr>
          <w:spacing w:val="-3"/>
        </w:rPr>
        <w:t xml:space="preserve"> </w:t>
      </w:r>
      <w:r>
        <w:rPr>
          <w:spacing w:val="-2"/>
        </w:rPr>
        <w:t>四个层面的作用及相互关系</w:t>
      </w:r>
    </w:p>
    <w:p>
      <w:pPr>
        <w:spacing w:line="199" w:lineRule="auto"/>
        <w:sectPr>
          <w:footerReference w:type="default" r:id="rId9"/>
          <w:pgSz w:w="11906" w:h="16839"/>
          <w:pgMar w:top="1431" w:right="1119" w:bottom="1156" w:left="1274" w:header="0" w:footer="994" w:gutter="0"/>
        </w:sectPr>
        <w:rPr/>
      </w:pPr>
    </w:p>
    <w:p>
      <w:pPr>
        <w:pStyle w:val="BodyText"/>
        <w:ind w:left="468"/>
        <w:spacing w:before="156" w:line="199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218533</wp:posOffset>
            </wp:positionV>
            <wp:extent cx="6128258" cy="2057907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28258" cy="2057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（五）战略牵引目标的设定及分解</w:t>
      </w:r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pStyle w:val="BodyText"/>
        <w:ind w:left="333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第四讲</w:t>
      </w:r>
      <w:r>
        <w:rPr>
          <w:spacing w:val="-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组织运营系统的目标与计划管理</w:t>
      </w:r>
    </w:p>
    <w:p>
      <w:pPr>
        <w:pStyle w:val="BodyText"/>
        <w:ind w:left="468"/>
        <w:spacing w:before="148" w:line="502" w:lineRule="exact"/>
        <w:rPr/>
      </w:pPr>
      <w:r>
        <w:rPr>
          <w:spacing w:val="-12"/>
          <w:w w:val="98"/>
          <w:position w:val="18"/>
        </w:rPr>
        <w:t>（</w:t>
      </w:r>
      <w:r>
        <w:rPr>
          <w:spacing w:val="47"/>
          <w:position w:val="18"/>
        </w:rPr>
        <w:t xml:space="preserve"> </w:t>
      </w:r>
      <w:r>
        <w:rPr>
          <w:spacing w:val="-12"/>
          <w:w w:val="98"/>
          <w:position w:val="18"/>
        </w:rPr>
        <w:t>一 ）4R</w:t>
      </w:r>
      <w:r>
        <w:rPr>
          <w:spacing w:val="35"/>
          <w:position w:val="18"/>
        </w:rPr>
        <w:t xml:space="preserve"> </w:t>
      </w:r>
      <w:r>
        <w:rPr>
          <w:spacing w:val="-12"/>
          <w:w w:val="98"/>
          <w:position w:val="18"/>
        </w:rPr>
        <w:t>业务管理流程全面解析</w:t>
      </w:r>
    </w:p>
    <w:p>
      <w:pPr>
        <w:pStyle w:val="BodyText"/>
        <w:ind w:left="468"/>
        <w:spacing w:line="199" w:lineRule="auto"/>
        <w:rPr/>
      </w:pPr>
      <w:r>
        <w:rPr/>
        <w:t>（二）年度经营计划预算体系构建</w:t>
      </w:r>
    </w:p>
    <w:p>
      <w:pPr>
        <w:pStyle w:val="BodyText"/>
        <w:ind w:left="468"/>
        <w:spacing w:before="157" w:line="499" w:lineRule="exact"/>
        <w:rPr/>
      </w:pPr>
      <w:r>
        <w:rPr>
          <w:spacing w:val="-9"/>
          <w:position w:val="18"/>
        </w:rPr>
        <w:t>（三）如何实现个人</w:t>
      </w:r>
      <w:r>
        <w:rPr>
          <w:spacing w:val="-2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32"/>
          <w:position w:val="18"/>
        </w:rPr>
        <w:t xml:space="preserve"> </w:t>
      </w:r>
      <w:r>
        <w:rPr>
          <w:spacing w:val="-9"/>
          <w:position w:val="18"/>
        </w:rPr>
        <w:t>团队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4"/>
          <w:position w:val="18"/>
        </w:rPr>
        <w:t xml:space="preserve"> </w:t>
      </w:r>
      <w:r>
        <w:rPr>
          <w:spacing w:val="-9"/>
          <w:position w:val="18"/>
        </w:rPr>
        <w:t>组织目标的</w:t>
      </w:r>
      <w:r>
        <w:rPr>
          <w:spacing w:val="-29"/>
          <w:position w:val="18"/>
        </w:rPr>
        <w:t xml:space="preserve"> </w:t>
      </w:r>
      <w:r>
        <w:rPr>
          <w:spacing w:val="-9"/>
          <w:position w:val="18"/>
        </w:rPr>
        <w:t>一</w:t>
      </w:r>
      <w:r>
        <w:rPr>
          <w:spacing w:val="-26"/>
          <w:position w:val="18"/>
        </w:rPr>
        <w:t xml:space="preserve"> </w:t>
      </w:r>
      <w:r>
        <w:rPr>
          <w:spacing w:val="-9"/>
          <w:position w:val="18"/>
        </w:rPr>
        <w:t>致</w:t>
      </w:r>
    </w:p>
    <w:p>
      <w:pPr>
        <w:pStyle w:val="BodyText"/>
        <w:ind w:left="468"/>
        <w:spacing w:line="199" w:lineRule="auto"/>
        <w:rPr/>
      </w:pPr>
      <w:r>
        <w:rPr/>
        <w:t>（四）经营目标管理的五化模型</w:t>
      </w:r>
    </w:p>
    <w:p>
      <w:pPr>
        <w:pStyle w:val="BodyText"/>
        <w:ind w:left="468"/>
        <w:spacing w:before="161" w:line="170" w:lineRule="auto"/>
        <w:rPr/>
      </w:pPr>
      <w:r>
        <w:rPr/>
        <w:t>（五）实现企业战略目标的三要素演练</w:t>
      </w:r>
    </w:p>
    <w:p>
      <w:pPr>
        <w:ind w:firstLine="44"/>
        <w:spacing w:line="2837" w:lineRule="exact"/>
        <w:rPr/>
      </w:pPr>
      <w:r>
        <w:rPr>
          <w:position w:val="-56"/>
        </w:rPr>
        <w:drawing>
          <wp:inline distT="0" distB="0" distL="0" distR="0">
            <wp:extent cx="5958154" cy="1801329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8154" cy="180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ind w:left="93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第五讲</w:t>
      </w:r>
      <w:r>
        <w:rPr>
          <w:spacing w:val="1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打造卓越战略执行团队</w:t>
      </w:r>
    </w:p>
    <w:p>
      <w:pPr>
        <w:pStyle w:val="BodyText"/>
        <w:ind w:left="468"/>
        <w:spacing w:before="149" w:line="501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468"/>
        <w:spacing w:before="1" w:line="199" w:lineRule="auto"/>
        <w:rPr/>
      </w:pPr>
      <w:r>
        <w:rPr/>
        <w:t>（二）管理者的决策系统构建</w:t>
      </w:r>
    </w:p>
    <w:p>
      <w:pPr>
        <w:pStyle w:val="BodyText"/>
        <w:ind w:left="468"/>
        <w:spacing w:before="157" w:line="499" w:lineRule="exact"/>
        <w:rPr/>
      </w:pPr>
      <w:r>
        <w:rPr>
          <w:position w:val="18"/>
        </w:rPr>
        <w:t>（三）优秀管理者的领导力修炼</w:t>
      </w:r>
    </w:p>
    <w:p>
      <w:pPr>
        <w:pStyle w:val="BodyText"/>
        <w:ind w:left="468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468"/>
        <w:spacing w:before="161" w:line="199" w:lineRule="auto"/>
        <w:rPr/>
      </w:pPr>
      <w:r>
        <w:rPr/>
        <w:t>（五）六脉神剑铸就高效执行团队</w:t>
      </w:r>
    </w:p>
    <w:p>
      <w:pPr>
        <w:spacing w:line="199" w:lineRule="auto"/>
        <w:sectPr>
          <w:footerReference w:type="default" r:id="rId12"/>
          <w:pgSz w:w="11906" w:h="16839"/>
          <w:pgMar w:top="1431" w:right="891" w:bottom="1153" w:left="1364" w:header="0" w:footer="994" w:gutter="0"/>
        </w:sectPr>
        <w:rPr/>
      </w:pPr>
    </w:p>
    <w:p>
      <w:pPr>
        <w:spacing w:line="3195" w:lineRule="exact"/>
        <w:rPr/>
      </w:pP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4846320</wp:posOffset>
            </wp:positionH>
            <wp:positionV relativeFrom="page">
              <wp:posOffset>8322564</wp:posOffset>
            </wp:positionV>
            <wp:extent cx="2689860" cy="2362200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9860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63"/>
        </w:rPr>
        <w:drawing>
          <wp:inline distT="0" distB="0" distL="0" distR="0">
            <wp:extent cx="6234938" cy="2029332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34938" cy="20293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ind w:left="4835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6</w:t>
      </w:r>
    </w:p>
    <w:sectPr>
      <w:footerReference w:type="default" r:id="rId15"/>
      <w:pgSz w:w="11906" w:h="16839"/>
      <w:pgMar w:top="1291" w:right="37" w:bottom="400" w:left="108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3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53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image" Target="media/image5.png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image" Target="media/image4.png"/><Relationship Id="rId4" Type="http://schemas.openxmlformats.org/officeDocument/2006/relationships/image" Target="media/image3.png"/><Relationship Id="rId3" Type="http://schemas.openxmlformats.org/officeDocument/2006/relationships/image" Target="media/image2.jpeg"/><Relationship Id="rId20" Type="http://schemas.openxmlformats.org/officeDocument/2006/relationships/fontTable" Target="fontTable.xml"/><Relationship Id="rId2" Type="http://schemas.openxmlformats.org/officeDocument/2006/relationships/image" Target="media/image1.jpeg"/><Relationship Id="rId19" Type="http://schemas.openxmlformats.org/officeDocument/2006/relationships/styles" Target="styles.xml"/><Relationship Id="rId18" Type="http://schemas.openxmlformats.org/officeDocument/2006/relationships/settings" Target="settings.xml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footer" Target="footer6.xml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footer" Target="footer5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2023-11-30T11:42:42Z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2024-01-10T13:59:04</vt:filetime>
  </property>
</Properties>
</file>