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课程名称：</w:t>
      </w:r>
    </w:p>
    <w:p>
      <w:pPr>
        <w:ind w:firstLine="560" w:firstLineChars="200"/>
        <w:rPr>
          <w:rFonts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产品研发项目管理</w:t>
      </w:r>
    </w:p>
    <w:p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课程背景：</w:t>
      </w:r>
    </w:p>
    <w:p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美国项目管理认证委员会主席Paul Grace曾说："21世纪的社会，一切都是项目，一切也必须将成为项目"。美国项目管理协会执行总裁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Virgil Carter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先生也指出：“随着全球经济的一体化以及科学技术的日新月异，项目管理作为一次性创造活动的管理模式，已成为适应新经济时代最具生命力的管理工具之一。”</w:t>
      </w:r>
    </w:p>
    <w:p>
      <w:pPr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ab/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 xml:space="preserve"> 研发项目一般技术要求高，周期长，成功的研发项目可以为企业提升产品结构，为企业带来巨大的活力。但如何让研发项目取得成功，也面临着许多挑战：诸如市场和客户的压力，高质量和低成本的诉求，技术攻关和内外部的协调，这诸多因素都要影响到研发项目的最后成功。</w:t>
      </w:r>
    </w:p>
    <w:p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本课程深入浅出地阐述研发项目管理的关键流程、方法和工具。涵盖从项目立项到计划、执行、监控、收尾的全过程。结合行业最佳实践，让化工企业研发项目少走弯路，赢得赞誉。</w:t>
      </w:r>
    </w:p>
    <w:p>
      <w:pPr>
        <w:rPr>
          <w:rFonts w:hint="eastAsia"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本课程以国际标准项目管理P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MP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方法论为主线，阐述5大过程，1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0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大知识领域，结合国内外标杆企业的最佳实践，并利用行之有效的项目管理实战工具，帮助学员</w:t>
      </w:r>
      <w:r>
        <w:rPr>
          <w:rFonts w:ascii="微软雅黑" w:hAnsi="微软雅黑" w:eastAsia="微软雅黑"/>
          <w:sz w:val="28"/>
          <w:szCs w:val="28"/>
        </w:rPr>
        <w:t>学会项目管理</w:t>
      </w:r>
      <w:r>
        <w:rPr>
          <w:rFonts w:hint="eastAsia" w:ascii="微软雅黑" w:hAnsi="微软雅黑" w:eastAsia="微软雅黑"/>
          <w:sz w:val="28"/>
          <w:szCs w:val="28"/>
        </w:rPr>
        <w:t>实战中</w:t>
      </w:r>
      <w:r>
        <w:rPr>
          <w:rFonts w:ascii="微软雅黑" w:hAnsi="微软雅黑" w:eastAsia="微软雅黑"/>
          <w:sz w:val="28"/>
          <w:szCs w:val="28"/>
        </w:rPr>
        <w:t>的工作流程和技能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掌握研发项目管理的思想、过程、方法和工具等。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掌握业界先进的研发项目管理模式。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培养优秀项目经理应具备的领导者特质：系统化思考，整合资源，跨功能协调，多元宏观的能力。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事业部总经理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研发经理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从事项目的员工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2天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游戏化学习，引导技术，案例分析，视频教学，沙盘演练，小组讨论及PK，以学员实际项目做练习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bookmarkStart w:id="0" w:name="_Hlk34670994"/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项目管理和产品管理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项目和运营的区别和联系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项目管理的要素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项目化管理思维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案例：华为“以项目为中心“的项目化管理转变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项目管理对企业和个人的价值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团队思考：对企业和个人的价值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产品和产品全生命周期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产品管理的层次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产品研发项目的标杆管理流程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产品立项筛选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新产品开发的十大败因</w:t>
      </w:r>
    </w:p>
    <w:p>
      <w:pPr>
        <w:ind w:left="1140" w:firstLine="12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案例：通用豪赌氢动力车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项目启动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为什么要做这个项目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项目为企业战略和业务目标服务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什么样的项目是成功的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制定项目章程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建立项目目标和成功标准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明确项目经理的责权利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演练：制定项目章程练习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识别干系人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如何管理好干系人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干系人划分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识别干系人的6要素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制定干系人管理策略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案例分析：某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产品</w:t>
      </w:r>
      <w:bookmarkStart w:id="1" w:name="_GoBack"/>
      <w:bookmarkEnd w:id="1"/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公司的项目经理的难题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项目规划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互动游戏：建高楼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项目范围设定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最令产品经理头疼的问题是什么？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如何识别需求，守住你的研发任务范围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新产品技术考证和产品定义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范围分解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WBS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工具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案例：新产品开发W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BS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演练：为自己的项目开发一个实用的WBS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如何制定进度计划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确定项目任务依赖关系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用PERT技术估算工期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用网络图技术开发项目进度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正推法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反推法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定位关键路径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如何减少非关键路径松动时间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进度压缩的技巧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如何应对来自市场或管理层的压力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多项目资源冲突和资源平衡技巧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项目成本计划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产品定价应考虑哪些因素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不同项目、不同阶段，不同估算精度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实用估算方法和技巧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资源费率设计与成本控制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如何把控项目风险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风险管理的关键流程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风险的有效应对措施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一定要开的项目启动会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开项目启动会的3个目的和3个方法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案例：阿里项目的启动会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共创和引导：项目规划的演练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项目执行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打造优秀团队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产品开发项目环境及PM地位的特殊性</w:t>
      </w:r>
    </w:p>
    <w:p>
      <w:pPr>
        <w:pStyle w:val="9"/>
        <w:ind w:left="1418" w:firstLine="280" w:firstLineChars="10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案例：IBM的立体矩阵结构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研发项目班子组建和人员配置</w:t>
      </w:r>
    </w:p>
    <w:p>
      <w:pPr>
        <w:pStyle w:val="9"/>
        <w:ind w:left="1418" w:firstLine="280" w:firstLineChars="10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视频：优秀团队的表现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团队成熟水平及其对应的领导方式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棘手项目成员的管控技巧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如何顺利沟通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对下级的沟通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与上级的沟通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跨部门沟通</w:t>
      </w:r>
    </w:p>
    <w:p>
      <w:pPr>
        <w:pStyle w:val="9"/>
        <w:numPr>
          <w:ilvl w:val="4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跨部门沟通的“利“、”理“、”情“</w:t>
      </w:r>
    </w:p>
    <w:p>
      <w:pPr>
        <w:pStyle w:val="9"/>
        <w:numPr>
          <w:ilvl w:val="4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角色扮演：跨部门的资源调配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项目会议和报告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项目会议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项目绩效报告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项目监控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项目挣值管理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范围、进度、成本三合一管理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偏差分析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趋势分析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项目质量控制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质量成本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质量控制7工具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项目变更控制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变更七步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变更置换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项目行政收尾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项目收尾的5个获得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课程总结和答疑</w:t>
      </w:r>
      <w:bookmarkEnd w:id="0"/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4YTY2NzNjYzhhMDBjYjhiZDFjNDRhZjk5ZjcyM2MifQ=="/>
  </w:docVars>
  <w:rsids>
    <w:rsidRoot w:val="009E44D2"/>
    <w:rsid w:val="00010E2A"/>
    <w:rsid w:val="00024BB8"/>
    <w:rsid w:val="00027233"/>
    <w:rsid w:val="00047016"/>
    <w:rsid w:val="000677DC"/>
    <w:rsid w:val="00075477"/>
    <w:rsid w:val="00080258"/>
    <w:rsid w:val="000936EF"/>
    <w:rsid w:val="000B4871"/>
    <w:rsid w:val="000D15A4"/>
    <w:rsid w:val="00156BC3"/>
    <w:rsid w:val="001645E1"/>
    <w:rsid w:val="0017377C"/>
    <w:rsid w:val="001A325E"/>
    <w:rsid w:val="001B3343"/>
    <w:rsid w:val="001C5D56"/>
    <w:rsid w:val="001C7AB4"/>
    <w:rsid w:val="001F1EFC"/>
    <w:rsid w:val="001F5E2F"/>
    <w:rsid w:val="001F7074"/>
    <w:rsid w:val="00203DC2"/>
    <w:rsid w:val="00206B6F"/>
    <w:rsid w:val="0021224B"/>
    <w:rsid w:val="002122B7"/>
    <w:rsid w:val="002230AC"/>
    <w:rsid w:val="00260D4C"/>
    <w:rsid w:val="00261B05"/>
    <w:rsid w:val="0029414C"/>
    <w:rsid w:val="002A10E6"/>
    <w:rsid w:val="002B1A26"/>
    <w:rsid w:val="002B6667"/>
    <w:rsid w:val="002D1A7F"/>
    <w:rsid w:val="002E05B6"/>
    <w:rsid w:val="0030351C"/>
    <w:rsid w:val="00305302"/>
    <w:rsid w:val="003409D8"/>
    <w:rsid w:val="0036348B"/>
    <w:rsid w:val="003A323C"/>
    <w:rsid w:val="003C0BF8"/>
    <w:rsid w:val="003C6A15"/>
    <w:rsid w:val="0042719A"/>
    <w:rsid w:val="004718B0"/>
    <w:rsid w:val="004D046B"/>
    <w:rsid w:val="004D29F2"/>
    <w:rsid w:val="00515632"/>
    <w:rsid w:val="0052198E"/>
    <w:rsid w:val="0053166C"/>
    <w:rsid w:val="00533C58"/>
    <w:rsid w:val="005471DF"/>
    <w:rsid w:val="00552C3A"/>
    <w:rsid w:val="00570F90"/>
    <w:rsid w:val="00583774"/>
    <w:rsid w:val="00592305"/>
    <w:rsid w:val="005B08DB"/>
    <w:rsid w:val="005B348D"/>
    <w:rsid w:val="005B5C82"/>
    <w:rsid w:val="005C762E"/>
    <w:rsid w:val="005E2E73"/>
    <w:rsid w:val="005E6C0F"/>
    <w:rsid w:val="005F0C92"/>
    <w:rsid w:val="005F4BCA"/>
    <w:rsid w:val="00600443"/>
    <w:rsid w:val="006372A5"/>
    <w:rsid w:val="0065272C"/>
    <w:rsid w:val="0065432F"/>
    <w:rsid w:val="006658AE"/>
    <w:rsid w:val="00695569"/>
    <w:rsid w:val="00696971"/>
    <w:rsid w:val="006B1981"/>
    <w:rsid w:val="006B4DA4"/>
    <w:rsid w:val="006D2A29"/>
    <w:rsid w:val="006D608D"/>
    <w:rsid w:val="00725F66"/>
    <w:rsid w:val="007271FE"/>
    <w:rsid w:val="0073130C"/>
    <w:rsid w:val="00756939"/>
    <w:rsid w:val="00783C41"/>
    <w:rsid w:val="007C1A2E"/>
    <w:rsid w:val="007D1182"/>
    <w:rsid w:val="007D2860"/>
    <w:rsid w:val="007E3414"/>
    <w:rsid w:val="0087607A"/>
    <w:rsid w:val="008C7A26"/>
    <w:rsid w:val="008D0EEB"/>
    <w:rsid w:val="008E3370"/>
    <w:rsid w:val="00912F1F"/>
    <w:rsid w:val="00923EB0"/>
    <w:rsid w:val="00931646"/>
    <w:rsid w:val="00935775"/>
    <w:rsid w:val="009766AB"/>
    <w:rsid w:val="00976E77"/>
    <w:rsid w:val="009B3719"/>
    <w:rsid w:val="009B5D6C"/>
    <w:rsid w:val="009D09F8"/>
    <w:rsid w:val="009E44D2"/>
    <w:rsid w:val="009F3327"/>
    <w:rsid w:val="00A34FE9"/>
    <w:rsid w:val="00A47A7A"/>
    <w:rsid w:val="00A810B6"/>
    <w:rsid w:val="00A832FC"/>
    <w:rsid w:val="00AC39C5"/>
    <w:rsid w:val="00AE12DC"/>
    <w:rsid w:val="00AF3680"/>
    <w:rsid w:val="00B10C7D"/>
    <w:rsid w:val="00B446D6"/>
    <w:rsid w:val="00B475B3"/>
    <w:rsid w:val="00B7697D"/>
    <w:rsid w:val="00B919F4"/>
    <w:rsid w:val="00B95D5E"/>
    <w:rsid w:val="00BA62CD"/>
    <w:rsid w:val="00BD3EC5"/>
    <w:rsid w:val="00BE027B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4F2F"/>
    <w:rsid w:val="00C7149C"/>
    <w:rsid w:val="00CC4BEA"/>
    <w:rsid w:val="00CC4E76"/>
    <w:rsid w:val="00CD187C"/>
    <w:rsid w:val="00CF6DF8"/>
    <w:rsid w:val="00D201FC"/>
    <w:rsid w:val="00D20644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13801"/>
    <w:rsid w:val="00E3020D"/>
    <w:rsid w:val="00E44213"/>
    <w:rsid w:val="00E6134C"/>
    <w:rsid w:val="00E74BBA"/>
    <w:rsid w:val="00EA05B0"/>
    <w:rsid w:val="00EC508A"/>
    <w:rsid w:val="00EE25E8"/>
    <w:rsid w:val="00F056ED"/>
    <w:rsid w:val="00F10A25"/>
    <w:rsid w:val="00F12469"/>
    <w:rsid w:val="00F44EF8"/>
    <w:rsid w:val="00F605D0"/>
    <w:rsid w:val="00F671A3"/>
    <w:rsid w:val="00F73505"/>
    <w:rsid w:val="00F9090D"/>
    <w:rsid w:val="00FA4648"/>
    <w:rsid w:val="00FC0746"/>
    <w:rsid w:val="00FC5EB4"/>
    <w:rsid w:val="391809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E40513D-A934-48FF-8E31-F728617A22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1441</Words>
  <Characters>1476</Characters>
  <Lines>11</Lines>
  <Paragraphs>3</Paragraphs>
  <TotalTime>1169</TotalTime>
  <ScaleCrop>false</ScaleCrop>
  <LinksUpToDate>false</LinksUpToDate>
  <CharactersWithSpaces>1481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2016-12-07T05:58:00Z</cp:lastPrinted>
  <dcterms:modified xsi:type="dcterms:W3CDTF">2023-10-09T03:19:02Z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B77557D457854EE3AFD3A3C5045E0E25_12</vt:lpwstr>
  </property>
</Properties>
</file>