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9D67E">
      <w:pPr>
        <w:jc w:val="center"/>
        <w:rPr>
          <w:rFonts w:ascii="黑体" w:hAnsi="黑体" w:eastAsia="黑体"/>
          <w:b/>
          <w:sz w:val="44"/>
          <w:szCs w:val="28"/>
        </w:rPr>
      </w:pPr>
      <w:r>
        <w:rPr>
          <w:rFonts w:hint="eastAsia" w:ascii="黑体" w:hAnsi="黑体" w:eastAsia="黑体"/>
          <w:b/>
          <w:sz w:val="44"/>
          <w:szCs w:val="28"/>
        </w:rPr>
        <w:t>“动”见奇效之FTT</w:t>
      </w:r>
      <w:r>
        <w:rPr>
          <w:rFonts w:ascii="Calibri" w:hAnsi="Calibri" w:eastAsia="黑体" w:cs="Calibri"/>
          <w:b/>
          <w:sz w:val="44"/>
          <w:szCs w:val="28"/>
        </w:rPr>
        <w:t>©</w:t>
      </w:r>
      <w:r>
        <w:rPr>
          <w:rFonts w:hint="eastAsia" w:ascii="黑体" w:hAnsi="黑体" w:eastAsia="黑体"/>
          <w:b/>
          <w:sz w:val="44"/>
          <w:szCs w:val="28"/>
        </w:rPr>
        <w:t>—引导式培训培训师</w:t>
      </w:r>
    </w:p>
    <w:p w14:paraId="65267078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主讲：王飞虎</w:t>
      </w:r>
    </w:p>
    <w:p w14:paraId="0EB59D7D">
      <w:pPr>
        <w:jc w:val="center"/>
        <w:rPr>
          <w:rFonts w:ascii="黑体" w:hAnsi="黑体" w:eastAsia="黑体"/>
          <w:b/>
          <w:sz w:val="28"/>
          <w:szCs w:val="28"/>
        </w:rPr>
      </w:pPr>
    </w:p>
    <w:p w14:paraId="68677B7B">
      <w:pPr>
        <w:rPr>
          <w:rFonts w:ascii="黑体" w:hAnsi="黑体" w:eastAsia="黑体"/>
          <w:b/>
          <w:color w:val="C00000"/>
          <w:sz w:val="28"/>
          <w:szCs w:val="28"/>
        </w:rPr>
      </w:pPr>
      <w:r>
        <w:rPr>
          <w:rFonts w:hint="eastAsia" w:ascii="黑体" w:hAnsi="黑体" w:eastAsia="黑体"/>
          <w:b/>
          <w:color w:val="C00000"/>
          <w:sz w:val="28"/>
          <w:szCs w:val="28"/>
        </w:rPr>
        <w:t>【课程背景</w:t>
      </w:r>
      <w:r>
        <w:rPr>
          <w:rFonts w:ascii="黑体" w:hAnsi="黑体" w:eastAsia="黑体"/>
          <w:b/>
          <w:color w:val="C00000"/>
          <w:sz w:val="28"/>
          <w:szCs w:val="28"/>
        </w:rPr>
        <w:t>Course Background</w:t>
      </w:r>
      <w:r>
        <w:rPr>
          <w:rFonts w:hint="eastAsia" w:ascii="黑体" w:hAnsi="黑体" w:eastAsia="黑体"/>
          <w:b/>
          <w:color w:val="C00000"/>
          <w:sz w:val="28"/>
          <w:szCs w:val="28"/>
        </w:rPr>
        <w:t>】</w:t>
      </w:r>
    </w:p>
    <w:p w14:paraId="64F90AE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随着企业组织发展的需求，企业对内训师的需求不仅仅停留在传播知识的范畴内。一些有远见、规模较大、实力雄厚的企业，内训师的培养开展比较早，绝大多数的内训师都已经轮番接受过TTT课程的训练，并具备了相当丰富的讲授经验。内训师也从兼职转为专职，有的还成立了企业培训学校、商学院等专门机构，全体系地培养人才，为企业的人才战略服务。</w:t>
      </w:r>
    </w:p>
    <w:p w14:paraId="41251FD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这时，企业对内训师的要求就有了进一步的提升，不仅要传授知识，而且要带动团队学习、产出可执行的结果，改变学员的固有观念，从心智和行动上全面提升。同时，在互联网时代背景下，技术进步与革新的速度越来越快，学员获取知识信息的方式越来越便捷，这对以知识和信息传递为主的传统课堂提出了挑战。</w:t>
      </w:r>
    </w:p>
    <w:p w14:paraId="4843F4C4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初级内训师一般重演讲呈现、轻流程方法，重讲授技巧、轻学员体验，重知识灌输，轻启发引导。培训效果参差不齐，可以说，距离“以学员为中心”、“重视学员的学习体验”的目标还是有一定差距。FTT（</w:t>
      </w:r>
      <w:r>
        <w:rPr>
          <w:rFonts w:ascii="仿宋" w:hAnsi="仿宋" w:eastAsia="仿宋"/>
          <w:sz w:val="28"/>
          <w:szCs w:val="28"/>
        </w:rPr>
        <w:t xml:space="preserve">Facilitation </w:t>
      </w:r>
      <w:r>
        <w:rPr>
          <w:rFonts w:hint="eastAsia" w:ascii="仿宋" w:hAnsi="仿宋" w:eastAsia="仿宋"/>
          <w:sz w:val="28"/>
          <w:szCs w:val="28"/>
        </w:rPr>
        <w:t>T</w:t>
      </w:r>
      <w:r>
        <w:rPr>
          <w:rFonts w:ascii="仿宋" w:hAnsi="仿宋" w:eastAsia="仿宋"/>
          <w:sz w:val="28"/>
          <w:szCs w:val="28"/>
        </w:rPr>
        <w:t>raining Trainer</w:t>
      </w:r>
      <w:r>
        <w:rPr>
          <w:rFonts w:hint="eastAsia" w:ascii="仿宋" w:hAnsi="仿宋" w:eastAsia="仿宋"/>
          <w:sz w:val="28"/>
          <w:szCs w:val="28"/>
        </w:rPr>
        <w:t>）引导式培训培训师的项目是TTT的高阶培训，适合有一定基础的内训师进阶学习，课程通过大量引导工具的讲解，引导流程的设计，引导工具的示范与演练，使学员实现从“培训师”到“引导式培训师”的转变。</w:t>
      </w:r>
    </w:p>
    <w:p w14:paraId="7211E5BB">
      <w:pPr>
        <w:spacing w:after="156" w:afterLines="50"/>
        <w:rPr>
          <w:rFonts w:ascii="黑体" w:hAnsi="黑体" w:eastAsia="黑体"/>
          <w:b/>
          <w:color w:val="C00000"/>
          <w:sz w:val="28"/>
          <w:szCs w:val="28"/>
        </w:rPr>
      </w:pPr>
      <w:r>
        <w:rPr>
          <w:rFonts w:hint="eastAsia" w:ascii="黑体" w:hAnsi="黑体" w:eastAsia="黑体"/>
          <w:b/>
          <w:color w:val="C00000"/>
          <w:sz w:val="28"/>
          <w:szCs w:val="28"/>
        </w:rPr>
        <w:t>【课程收益</w:t>
      </w:r>
      <w:r>
        <w:rPr>
          <w:rFonts w:ascii="黑体" w:hAnsi="黑体" w:eastAsia="黑体"/>
          <w:b/>
          <w:color w:val="C00000"/>
          <w:sz w:val="28"/>
          <w:szCs w:val="28"/>
        </w:rPr>
        <w:t>Course harvest</w:t>
      </w:r>
      <w:r>
        <w:rPr>
          <w:rFonts w:hint="eastAsia" w:ascii="黑体" w:hAnsi="黑体" w:eastAsia="黑体"/>
          <w:b/>
          <w:color w:val="C00000"/>
          <w:sz w:val="28"/>
          <w:szCs w:val="28"/>
        </w:rPr>
        <w:t>】</w:t>
      </w:r>
    </w:p>
    <w:p w14:paraId="33A731AB">
      <w:pPr>
        <w:ind w:left="364" w:hanging="364" w:hangingChars="13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</w:t>
      </w:r>
      <w:r>
        <w:rPr>
          <w:rFonts w:hint="eastAsia" w:ascii="仿宋" w:hAnsi="仿宋" w:eastAsia="仿宋"/>
          <w:b/>
          <w:sz w:val="28"/>
          <w:szCs w:val="28"/>
        </w:rPr>
        <w:t>理论层面：</w:t>
      </w:r>
      <w:r>
        <w:rPr>
          <w:rFonts w:hint="eastAsia" w:ascii="仿宋" w:hAnsi="仿宋" w:eastAsia="仿宋"/>
          <w:sz w:val="28"/>
          <w:szCs w:val="28"/>
        </w:rPr>
        <w:t>深刻</w:t>
      </w:r>
      <w:r>
        <w:rPr>
          <w:rFonts w:ascii="仿宋" w:hAnsi="仿宋" w:eastAsia="仿宋"/>
          <w:sz w:val="28"/>
          <w:szCs w:val="28"/>
        </w:rPr>
        <w:t>理解FTT和TTT的区别，</w:t>
      </w:r>
      <w:r>
        <w:rPr>
          <w:rFonts w:hint="eastAsia" w:ascii="仿宋" w:hAnsi="仿宋" w:eastAsia="仿宋"/>
          <w:sz w:val="28"/>
          <w:szCs w:val="28"/>
        </w:rPr>
        <w:t>感受引导式培训的魅力，掌握改善学员心智模式的关键理论，认同引导流程对培训结果产出的有效作用</w:t>
      </w:r>
      <w:r>
        <w:rPr>
          <w:rFonts w:ascii="仿宋" w:hAnsi="仿宋" w:eastAsia="仿宋"/>
          <w:sz w:val="28"/>
          <w:szCs w:val="28"/>
        </w:rPr>
        <w:t>；</w:t>
      </w:r>
    </w:p>
    <w:p w14:paraId="302934FB">
      <w:pPr>
        <w:ind w:left="364" w:hanging="364" w:hangingChars="13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</w:t>
      </w:r>
      <w:r>
        <w:rPr>
          <w:rFonts w:hint="eastAsia" w:ascii="仿宋" w:hAnsi="仿宋" w:eastAsia="仿宋"/>
          <w:b/>
          <w:sz w:val="28"/>
          <w:szCs w:val="28"/>
        </w:rPr>
        <w:t>应用层面：</w:t>
      </w:r>
      <w:r>
        <w:rPr>
          <w:rFonts w:hint="eastAsia" w:ascii="仿宋" w:hAnsi="仿宋" w:eastAsia="仿宋"/>
          <w:sz w:val="28"/>
          <w:szCs w:val="28"/>
        </w:rPr>
        <w:t>掌握从培训破冰、教学引导到培训结尾回顾全流程的10项引导工具，每一项工具的应用场景和方法技巧，并参与演练、分享和互动，切深体会引导式培训；</w:t>
      </w:r>
    </w:p>
    <w:p w14:paraId="37E23C14">
      <w:pPr>
        <w:ind w:left="364" w:hanging="364" w:hangingChars="13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</w:t>
      </w:r>
      <w:r>
        <w:rPr>
          <w:rFonts w:hint="eastAsia" w:ascii="仿宋" w:hAnsi="仿宋" w:eastAsia="仿宋"/>
          <w:b/>
          <w:sz w:val="28"/>
          <w:szCs w:val="28"/>
        </w:rPr>
        <w:t>行为层面：</w:t>
      </w:r>
      <w:r>
        <w:rPr>
          <w:rFonts w:hint="eastAsia" w:ascii="仿宋" w:hAnsi="仿宋" w:eastAsia="仿宋"/>
          <w:sz w:val="28"/>
          <w:szCs w:val="28"/>
        </w:rPr>
        <w:t>改善传统讲授型教学方法，优化教学策略，修改交互式课件，不断从“以学员为中心”“以产出结果为目的”的角度设计并实施培训；</w:t>
      </w:r>
    </w:p>
    <w:p w14:paraId="7D279C42">
      <w:pPr>
        <w:ind w:left="364" w:hanging="364" w:hangingChars="13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sz w:val="28"/>
          <w:szCs w:val="28"/>
        </w:rPr>
        <w:t>发展层面：</w:t>
      </w:r>
      <w:r>
        <w:rPr>
          <w:rFonts w:hint="eastAsia" w:ascii="仿宋" w:hAnsi="仿宋" w:eastAsia="仿宋"/>
          <w:sz w:val="28"/>
          <w:szCs w:val="28"/>
        </w:rPr>
        <w:t>为内训师成为一名真正的促动师打下良好基础，为组织今后开展行动学习垫定基础。</w:t>
      </w:r>
    </w:p>
    <w:p w14:paraId="73A29DBD">
      <w:pPr>
        <w:spacing w:before="156" w:beforeLines="50" w:after="156" w:afterLines="50"/>
        <w:rPr>
          <w:rFonts w:ascii="黑体" w:hAnsi="黑体" w:eastAsia="黑体"/>
          <w:b/>
          <w:color w:val="C00000"/>
          <w:sz w:val="28"/>
          <w:szCs w:val="28"/>
        </w:rPr>
      </w:pPr>
      <w:r>
        <w:rPr>
          <w:rFonts w:hint="eastAsia" w:ascii="黑体" w:hAnsi="黑体" w:eastAsia="黑体"/>
          <w:b/>
          <w:color w:val="C00000"/>
          <w:sz w:val="28"/>
          <w:szCs w:val="28"/>
        </w:rPr>
        <w:t>【课程对象C</w:t>
      </w:r>
      <w:r>
        <w:rPr>
          <w:rFonts w:ascii="黑体" w:hAnsi="黑体" w:eastAsia="黑体"/>
          <w:b/>
          <w:color w:val="C00000"/>
          <w:sz w:val="28"/>
          <w:szCs w:val="28"/>
        </w:rPr>
        <w:t>ourse Participants</w:t>
      </w:r>
      <w:r>
        <w:rPr>
          <w:rFonts w:hint="eastAsia" w:ascii="黑体" w:hAnsi="黑体" w:eastAsia="黑体"/>
          <w:b/>
          <w:color w:val="C00000"/>
          <w:sz w:val="28"/>
          <w:szCs w:val="28"/>
        </w:rPr>
        <w:t>】</w:t>
      </w:r>
    </w:p>
    <w:p w14:paraId="408A4EF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1、企业专兼职内训师（具备一定的授课经验）；</w:t>
      </w:r>
    </w:p>
    <w:p w14:paraId="1504954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2、培训经理、培训</w:t>
      </w:r>
      <w:r>
        <w:rPr>
          <w:rFonts w:ascii="仿宋" w:hAnsi="仿宋" w:eastAsia="仿宋"/>
          <w:sz w:val="28"/>
          <w:szCs w:val="28"/>
        </w:rPr>
        <w:t>总监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6BDF911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3、企业培训中心负责人，人才发展或</w:t>
      </w:r>
      <w:r>
        <w:rPr>
          <w:rFonts w:ascii="仿宋" w:hAnsi="仿宋" w:eastAsia="仿宋"/>
          <w:sz w:val="28"/>
          <w:szCs w:val="28"/>
        </w:rPr>
        <w:t>组织发展顾问、经理、总监；</w:t>
      </w:r>
    </w:p>
    <w:p w14:paraId="7ACD35EE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、有授课职责的业务专家或</w:t>
      </w:r>
      <w:r>
        <w:rPr>
          <w:rFonts w:ascii="仿宋" w:hAnsi="仿宋" w:eastAsia="仿宋"/>
          <w:sz w:val="28"/>
          <w:szCs w:val="28"/>
        </w:rPr>
        <w:t>管理者；</w:t>
      </w:r>
    </w:p>
    <w:p w14:paraId="2D9AD5EF">
      <w:pPr>
        <w:spacing w:before="156" w:beforeLines="50" w:after="156" w:afterLines="50"/>
        <w:rPr>
          <w:rFonts w:ascii="黑体" w:hAnsi="黑体" w:eastAsia="黑体"/>
          <w:b/>
          <w:color w:val="C00000"/>
          <w:sz w:val="28"/>
          <w:szCs w:val="28"/>
        </w:rPr>
      </w:pPr>
      <w:r>
        <w:rPr>
          <w:rFonts w:hint="eastAsia" w:ascii="黑体" w:hAnsi="黑体" w:eastAsia="黑体"/>
          <w:b/>
          <w:color w:val="C00000"/>
          <w:sz w:val="28"/>
          <w:szCs w:val="28"/>
        </w:rPr>
        <w:t>【课程时间Course Times】</w:t>
      </w:r>
    </w:p>
    <w:p w14:paraId="280E100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-5</w:t>
      </w:r>
      <w:r>
        <w:rPr>
          <w:rFonts w:hint="eastAsia" w:ascii="仿宋" w:hAnsi="仿宋" w:eastAsia="仿宋"/>
          <w:sz w:val="28"/>
          <w:szCs w:val="28"/>
        </w:rPr>
        <w:t>天（每天6小时），可根据企业的具体要求内容、人数情况及时间安排定制</w:t>
      </w:r>
    </w:p>
    <w:p w14:paraId="3E8902EE">
      <w:pPr>
        <w:rPr>
          <w:rFonts w:ascii="仿宋" w:hAnsi="仿宋" w:eastAsia="仿宋"/>
          <w:sz w:val="28"/>
          <w:szCs w:val="28"/>
        </w:rPr>
      </w:pPr>
    </w:p>
    <w:p w14:paraId="29423503">
      <w:pPr>
        <w:spacing w:after="156" w:afterLines="50"/>
        <w:rPr>
          <w:rFonts w:ascii="黑体" w:hAnsi="黑体" w:eastAsia="黑体"/>
          <w:b/>
          <w:color w:val="C00000"/>
          <w:sz w:val="28"/>
          <w:szCs w:val="28"/>
        </w:rPr>
      </w:pPr>
      <w:r>
        <w:rPr>
          <w:rFonts w:hint="eastAsia" w:ascii="黑体" w:hAnsi="黑体" w:eastAsia="黑体"/>
          <w:b/>
          <w:color w:val="C00000"/>
          <w:sz w:val="28"/>
          <w:szCs w:val="28"/>
        </w:rPr>
        <w:t>【课程大纲Course Contents】</w:t>
      </w:r>
    </w:p>
    <w:p w14:paraId="6BF871AE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一、引导式培训的基本原理</w:t>
      </w:r>
    </w:p>
    <w:p w14:paraId="352E05E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1、以学员为中心的培训</w:t>
      </w:r>
    </w:p>
    <w:p w14:paraId="41A4C209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1.1 什么是引导式培训？</w:t>
      </w:r>
    </w:p>
    <w:p w14:paraId="68B4B4A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1.2 引导式培训师VS培训师</w:t>
      </w:r>
    </w:p>
    <w:p w14:paraId="77842FC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 引导式培训VS传统培训</w:t>
      </w:r>
    </w:p>
    <w:p w14:paraId="2529EAD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2、引导式培训师的核心素养</w:t>
      </w:r>
    </w:p>
    <w:p w14:paraId="542221C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2.1 引导式培训师的信念假设</w:t>
      </w:r>
    </w:p>
    <w:p w14:paraId="3C769E91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2.1.1 </w:t>
      </w:r>
      <w:r>
        <w:rPr>
          <w:rFonts w:ascii="仿宋" w:hAnsi="仿宋" w:eastAsia="仿宋"/>
          <w:sz w:val="28"/>
          <w:szCs w:val="28"/>
        </w:rPr>
        <w:t>每位学员都是智慧的，只要条件许可，他们都有能力找到解决问题的方法。</w:t>
      </w:r>
    </w:p>
    <w:p w14:paraId="2DAE0143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2.1.2 永远不要把你的答案强加给学员，</w:t>
      </w:r>
      <w:r>
        <w:rPr>
          <w:rFonts w:hint="eastAsia" w:ascii="仿宋" w:hAnsi="仿宋" w:eastAsia="仿宋"/>
          <w:sz w:val="28"/>
          <w:szCs w:val="28"/>
        </w:rPr>
        <w:t>学员只坚信或承诺自己找出的答案。</w:t>
      </w:r>
    </w:p>
    <w:p w14:paraId="07731FFD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2.1.3 </w:t>
      </w:r>
      <w:r>
        <w:rPr>
          <w:rFonts w:ascii="仿宋" w:hAnsi="仿宋" w:eastAsia="仿宋"/>
          <w:sz w:val="28"/>
          <w:szCs w:val="28"/>
        </w:rPr>
        <w:t>所有的成人都愿意分享</w:t>
      </w:r>
      <w:r>
        <w:rPr>
          <w:rFonts w:hint="eastAsia" w:ascii="仿宋" w:hAnsi="仿宋" w:eastAsia="仿宋"/>
          <w:sz w:val="28"/>
          <w:szCs w:val="28"/>
        </w:rPr>
        <w:t>和</w:t>
      </w:r>
      <w:r>
        <w:rPr>
          <w:rFonts w:ascii="仿宋" w:hAnsi="仿宋" w:eastAsia="仿宋"/>
          <w:sz w:val="28"/>
          <w:szCs w:val="28"/>
        </w:rPr>
        <w:t>帮助他人，</w:t>
      </w:r>
      <w:r>
        <w:rPr>
          <w:rFonts w:hint="eastAsia" w:ascii="仿宋" w:hAnsi="仿宋" w:eastAsia="仿宋"/>
          <w:sz w:val="28"/>
          <w:szCs w:val="28"/>
        </w:rPr>
        <w:t>只要设计合理一定能产出成果</w:t>
      </w:r>
      <w:r>
        <w:rPr>
          <w:rFonts w:ascii="仿宋" w:hAnsi="仿宋" w:eastAsia="仿宋"/>
          <w:sz w:val="28"/>
          <w:szCs w:val="28"/>
        </w:rPr>
        <w:t>。</w:t>
      </w:r>
    </w:p>
    <w:p w14:paraId="669EECAC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2.1.4 </w:t>
      </w:r>
      <w:r>
        <w:rPr>
          <w:rFonts w:hint="eastAsia" w:ascii="仿宋" w:hAnsi="仿宋" w:eastAsia="仿宋"/>
          <w:sz w:val="28"/>
          <w:szCs w:val="28"/>
        </w:rPr>
        <w:t>每个人都有因固有心智模式导致的盲点</w:t>
      </w:r>
      <w:r>
        <w:rPr>
          <w:rFonts w:ascii="仿宋" w:hAnsi="仿宋" w:eastAsia="仿宋"/>
          <w:sz w:val="28"/>
          <w:szCs w:val="28"/>
        </w:rPr>
        <w:t>，让学员亲自体验比精准的解读更有效。</w:t>
      </w:r>
    </w:p>
    <w:p w14:paraId="79EA726D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2.1.5 </w:t>
      </w:r>
      <w:r>
        <w:rPr>
          <w:rFonts w:ascii="仿宋" w:hAnsi="仿宋" w:eastAsia="仿宋"/>
          <w:sz w:val="28"/>
          <w:szCs w:val="28"/>
        </w:rPr>
        <w:t>集体讨论、互动比学员个人在大脑中得出的学习结论更准确，记忆更深刻。</w:t>
      </w:r>
    </w:p>
    <w:p w14:paraId="3234A7AD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2.1.6 学员自己找到解决问题的方法，他们更愿意付出努力去实践。</w:t>
      </w:r>
    </w:p>
    <w:p w14:paraId="291156D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 引导式培训师的八大技能</w:t>
      </w:r>
    </w:p>
    <w:p w14:paraId="193E2CE9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2.2.1 </w:t>
      </w:r>
      <w:r>
        <w:rPr>
          <w:rFonts w:hint="eastAsia" w:ascii="仿宋" w:hAnsi="仿宋" w:eastAsia="仿宋"/>
          <w:sz w:val="28"/>
          <w:szCs w:val="28"/>
        </w:rPr>
        <w:t>积极聆听</w:t>
      </w:r>
    </w:p>
    <w:p w14:paraId="014DAB35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2.2.2 善于提问</w:t>
      </w:r>
    </w:p>
    <w:p w14:paraId="1BADCB73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2.2.3 观察反馈</w:t>
      </w:r>
    </w:p>
    <w:p w14:paraId="7562C148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2.2.4 流程设计</w:t>
      </w:r>
    </w:p>
    <w:p w14:paraId="689DEFF0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2.2.5 进度把控</w:t>
      </w:r>
    </w:p>
    <w:p w14:paraId="0E0AA754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2.2.6 系统整合</w:t>
      </w:r>
    </w:p>
    <w:p w14:paraId="49C1EC86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2.2.7 管理失当</w:t>
      </w:r>
    </w:p>
    <w:p w14:paraId="2F9BB48F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2.2.8 角色转换</w:t>
      </w:r>
    </w:p>
    <w:p w14:paraId="036AB0A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3、心智模式的改善</w:t>
      </w:r>
    </w:p>
    <w:p w14:paraId="2F080DA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3.1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什么是心智模式</w:t>
      </w:r>
    </w:p>
    <w:p w14:paraId="6300735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 xml:space="preserve">.2 </w:t>
      </w:r>
      <w:r>
        <w:rPr>
          <w:rFonts w:hint="eastAsia" w:ascii="仿宋" w:hAnsi="仿宋" w:eastAsia="仿宋"/>
          <w:sz w:val="28"/>
          <w:szCs w:val="28"/>
        </w:rPr>
        <w:t>群体动力学：参与和氛围</w:t>
      </w:r>
    </w:p>
    <w:p w14:paraId="2356C3BA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 xml:space="preserve">.3 </w:t>
      </w:r>
      <w:r>
        <w:rPr>
          <w:rFonts w:hint="eastAsia" w:ascii="仿宋" w:hAnsi="仿宋" w:eastAsia="仿宋"/>
          <w:sz w:val="28"/>
          <w:szCs w:val="28"/>
        </w:rPr>
        <w:t>“用进废退”的脑科学：重复</w:t>
      </w:r>
    </w:p>
    <w:p w14:paraId="529F8399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 心智模式突破的四要素</w:t>
      </w:r>
    </w:p>
    <w:p w14:paraId="4C8853EE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3.4.1 结构化思考</w:t>
      </w:r>
    </w:p>
    <w:p w14:paraId="2508B904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3.4.2 自我觉察</w:t>
      </w:r>
    </w:p>
    <w:p w14:paraId="5AAE82FA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3.4.3 范式转换</w:t>
      </w:r>
    </w:p>
    <w:p w14:paraId="73E39752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3.4.4 参与、氛围和重复</w:t>
      </w:r>
    </w:p>
    <w:p w14:paraId="7D311135">
      <w:pPr>
        <w:rPr>
          <w:rFonts w:ascii="仿宋" w:hAnsi="仿宋" w:eastAsia="仿宋"/>
          <w:sz w:val="28"/>
          <w:szCs w:val="28"/>
        </w:rPr>
      </w:pPr>
    </w:p>
    <w:p w14:paraId="5E6E1829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二、引导式培训的准备</w:t>
      </w:r>
    </w:p>
    <w:p w14:paraId="40A1CB1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1、引导式培训的前期准备</w:t>
      </w:r>
    </w:p>
    <w:p w14:paraId="19F9F8C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1.1 培训需求调研</w:t>
      </w:r>
    </w:p>
    <w:p w14:paraId="25CA54BF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1.2 学员情况调研</w:t>
      </w:r>
    </w:p>
    <w:p w14:paraId="5E21E46C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 培训场地准备</w:t>
      </w:r>
    </w:p>
    <w:p w14:paraId="5544F68C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1.3.1 人数及分组要求</w:t>
      </w:r>
    </w:p>
    <w:p w14:paraId="51B3479A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1.3.2 场地要求</w:t>
      </w:r>
    </w:p>
    <w:p w14:paraId="65CECA9E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1.3.3 桌椅摆放要求</w:t>
      </w:r>
    </w:p>
    <w:p w14:paraId="493FE9E9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1.3.4 培训物料准备</w:t>
      </w:r>
    </w:p>
    <w:p w14:paraId="33FD79AB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1.3.5 助教工作</w:t>
      </w:r>
    </w:p>
    <w:p w14:paraId="1E316FC9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1.3.6 后勤工作</w:t>
      </w:r>
    </w:p>
    <w:p w14:paraId="699A439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2、激发学习兴趣的三原则</w:t>
      </w:r>
    </w:p>
    <w:p w14:paraId="5E20D6D1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2.1 创造内在价值</w:t>
      </w:r>
    </w:p>
    <w:p w14:paraId="2CDE08A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 鼓励学员信心</w:t>
      </w:r>
    </w:p>
    <w:p w14:paraId="5CFE209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2.3 感觉受到重视</w:t>
      </w:r>
    </w:p>
    <w:p w14:paraId="1C3536B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3、引导式培训的开场破冰</w:t>
      </w:r>
    </w:p>
    <w:p w14:paraId="4080FFF8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3.1 学习公约</w:t>
      </w:r>
    </w:p>
    <w:p w14:paraId="2FE89FB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3.2 </w:t>
      </w:r>
      <w:r>
        <w:rPr>
          <w:rFonts w:hint="eastAsia" w:ascii="仿宋" w:hAnsi="仿宋" w:eastAsia="仿宋"/>
          <w:sz w:val="28"/>
          <w:szCs w:val="28"/>
        </w:rPr>
        <w:t>有效设框</w:t>
      </w:r>
    </w:p>
    <w:p w14:paraId="0A44FCEA">
      <w:pPr>
        <w:ind w:firstLine="980" w:firstLineChars="3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3.2.1 四种设框场景：提问框、打断框、内容框、学习框</w:t>
      </w:r>
    </w:p>
    <w:p w14:paraId="13A75C07">
      <w:pPr>
        <w:ind w:firstLine="980" w:firstLineChars="3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3.2.2 内容结构四步：我做什么，我不做什么，你有什么好处，你我达成共识</w:t>
      </w:r>
    </w:p>
    <w:p w14:paraId="168222C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3.3 破冰引导工具1：团队组建</w:t>
      </w:r>
    </w:p>
    <w:p w14:paraId="197DFD6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 破冰引导工具2：入场调查</w:t>
      </w:r>
    </w:p>
    <w:p w14:paraId="116EED40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3.5破冰引导工具3：视觉探索卡</w:t>
      </w:r>
    </w:p>
    <w:p w14:paraId="679076C1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3.6练习：1-2种开场破冰工具（随堂演练）</w:t>
      </w:r>
    </w:p>
    <w:p w14:paraId="2C28C765">
      <w:pPr>
        <w:rPr>
          <w:rFonts w:ascii="仿宋" w:hAnsi="仿宋" w:eastAsia="仿宋"/>
          <w:sz w:val="28"/>
          <w:szCs w:val="28"/>
        </w:rPr>
      </w:pPr>
    </w:p>
    <w:p w14:paraId="33763C24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三、教学策略与方法的优化</w:t>
      </w:r>
    </w:p>
    <w:p w14:paraId="59EE11BC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、讲授教学法</w:t>
      </w:r>
    </w:p>
    <w:p w14:paraId="1D2B3F4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1.1 讲授教学的三大误区</w:t>
      </w:r>
    </w:p>
    <w:p w14:paraId="1F274270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1.2 讲授生动的四把钥匙</w:t>
      </w:r>
    </w:p>
    <w:p w14:paraId="402C8CA4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 xml:space="preserve">.3 </w:t>
      </w:r>
      <w:r>
        <w:rPr>
          <w:rFonts w:hint="eastAsia" w:ascii="仿宋" w:hAnsi="仿宋" w:eastAsia="仿宋"/>
          <w:sz w:val="28"/>
          <w:szCs w:val="28"/>
        </w:rPr>
        <w:t>讲授过程互动小技巧</w:t>
      </w:r>
    </w:p>
    <w:p w14:paraId="081C542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1.4 交互式PPT精彩演绎（随堂演练）</w:t>
      </w:r>
    </w:p>
    <w:p w14:paraId="41D46D0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2、案例教学法</w:t>
      </w:r>
    </w:p>
    <w:p w14:paraId="0D685741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1.1 案例教学的四步引导</w:t>
      </w:r>
    </w:p>
    <w:p w14:paraId="76E80FAF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1.2 案例选择与内容优化</w:t>
      </w:r>
    </w:p>
    <w:p w14:paraId="3FAE99D2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 案例教学注意的问题</w:t>
      </w:r>
    </w:p>
    <w:p w14:paraId="284FE0D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3、演示教学法</w:t>
      </w:r>
    </w:p>
    <w:p w14:paraId="1B71398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3.1 演示教学法的三步骤</w:t>
      </w:r>
    </w:p>
    <w:p w14:paraId="61B8A3F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3.2 观察反馈与及时纠偏</w:t>
      </w:r>
    </w:p>
    <w:p w14:paraId="0377363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3.3 演示教学注意的问题</w:t>
      </w:r>
    </w:p>
    <w:p w14:paraId="0F679CA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4、游戏体验法</w:t>
      </w:r>
    </w:p>
    <w:p w14:paraId="14F1366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4.1 游戏教学的三个误区</w:t>
      </w:r>
    </w:p>
    <w:p w14:paraId="04C15D7F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4.2 游戏教学的过程设计</w:t>
      </w:r>
    </w:p>
    <w:p w14:paraId="092C949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4.3 游戏教学的引导提升</w:t>
      </w:r>
    </w:p>
    <w:p w14:paraId="0E4C912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5、小组研讨法</w:t>
      </w:r>
    </w:p>
    <w:p w14:paraId="2A69AFD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5.1 小组研讨常见的问题</w:t>
      </w:r>
    </w:p>
    <w:p w14:paraId="338C35D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5.2 小组研讨的基本步骤</w:t>
      </w:r>
    </w:p>
    <w:p w14:paraId="24FAEF79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5.3 小组研讨注意的问题</w:t>
      </w:r>
    </w:p>
    <w:p w14:paraId="49C1B16D">
      <w:pPr>
        <w:rPr>
          <w:rFonts w:ascii="仿宋" w:hAnsi="仿宋" w:eastAsia="仿宋"/>
          <w:sz w:val="28"/>
          <w:szCs w:val="28"/>
        </w:rPr>
      </w:pPr>
    </w:p>
    <w:p w14:paraId="26C06C7B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四、引导式培训的基础引导工具</w:t>
      </w:r>
    </w:p>
    <w:p w14:paraId="3F0E61E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1、引导工具4：聚焦式会话法</w:t>
      </w:r>
    </w:p>
    <w:p w14:paraId="25CED61A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 xml:space="preserve">.1 </w:t>
      </w:r>
      <w:r>
        <w:rPr>
          <w:rFonts w:hint="eastAsia" w:ascii="仿宋" w:hAnsi="仿宋" w:eastAsia="仿宋"/>
          <w:sz w:val="28"/>
          <w:szCs w:val="28"/>
        </w:rPr>
        <w:t>聚集式会话的作用与目的</w:t>
      </w:r>
    </w:p>
    <w:p w14:paraId="0AF86E9A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1.2 ORID四层级格式</w:t>
      </w:r>
    </w:p>
    <w:p w14:paraId="77B7C489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 ORID工具演练（分组演练）</w:t>
      </w:r>
    </w:p>
    <w:p w14:paraId="5FFBBD9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1.4 ORID应用的场景</w:t>
      </w:r>
    </w:p>
    <w:p w14:paraId="57A64E5C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1.5 ORID工作坊项目应用</w:t>
      </w:r>
    </w:p>
    <w:p w14:paraId="2218F1D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2、引导工具5：头脑风暴</w:t>
      </w:r>
    </w:p>
    <w:p w14:paraId="3202BDD1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2.1 头脑风暴的作用与目的</w:t>
      </w:r>
    </w:p>
    <w:p w14:paraId="2E38C64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 头脑风暴的纺锤模型</w:t>
      </w:r>
    </w:p>
    <w:p w14:paraId="531C6DD6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ascii="仿宋" w:hAnsi="仿宋" w:eastAsia="仿宋"/>
          <w:sz w:val="28"/>
          <w:szCs w:val="28"/>
        </w:rPr>
        <w:t xml:space="preserve">2.1 </w:t>
      </w:r>
      <w:r>
        <w:rPr>
          <w:rFonts w:hint="eastAsia" w:ascii="仿宋" w:hAnsi="仿宋" w:eastAsia="仿宋"/>
          <w:sz w:val="28"/>
          <w:szCs w:val="28"/>
        </w:rPr>
        <w:t>团体列名法的使用</w:t>
      </w:r>
    </w:p>
    <w:p w14:paraId="04AE79DF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2.2.2 投票法</w:t>
      </w:r>
    </w:p>
    <w:p w14:paraId="34860C4C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2.2.3 花苞刺工具</w:t>
      </w:r>
    </w:p>
    <w:p w14:paraId="15928080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 xml:space="preserve"> 头脑风暴法演练（分组演练）</w:t>
      </w:r>
    </w:p>
    <w:p w14:paraId="30586D8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3、引导工具6：欣赏式探询</w:t>
      </w:r>
    </w:p>
    <w:p w14:paraId="4B6E319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3.1 什么是欣赏式探询</w:t>
      </w:r>
    </w:p>
    <w:p w14:paraId="5D70BF5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3.2 从“问题修正式管理”到“欣赏式探询”</w:t>
      </w:r>
    </w:p>
    <w:p w14:paraId="4968B4B5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3.3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欣赏式探询的4D流程及要点</w:t>
      </w:r>
    </w:p>
    <w:p w14:paraId="50E970A0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 “巅峰体验“欣赏式探询访谈（一对一演练）</w:t>
      </w:r>
    </w:p>
    <w:p w14:paraId="2692810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3.5 小组分享与大组分享（分组演练）</w:t>
      </w:r>
    </w:p>
    <w:p w14:paraId="5D6D5172">
      <w:pPr>
        <w:rPr>
          <w:rFonts w:ascii="仿宋" w:hAnsi="仿宋" w:eastAsia="仿宋"/>
          <w:sz w:val="28"/>
          <w:szCs w:val="28"/>
        </w:rPr>
      </w:pPr>
    </w:p>
    <w:p w14:paraId="45DA6312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五、引导式培训中的团队共创</w:t>
      </w:r>
    </w:p>
    <w:p w14:paraId="66178F8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1、引导工具7：团队共创法</w:t>
      </w:r>
    </w:p>
    <w:p w14:paraId="30E99CF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1.1 团队共创法的价值</w:t>
      </w:r>
    </w:p>
    <w:p w14:paraId="0D37535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1.2 团队共创法的步骤</w:t>
      </w:r>
    </w:p>
    <w:p w14:paraId="1E845558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 团队共创法分步讲解与示范</w:t>
      </w:r>
    </w:p>
    <w:p w14:paraId="55CAE1AA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1.4 团队共创法的应用场景</w:t>
      </w:r>
    </w:p>
    <w:p w14:paraId="634028A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1.5 团队共创工作坊的设计</w:t>
      </w:r>
    </w:p>
    <w:p w14:paraId="2F6445B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1.6 团队共创演练（分组演练）</w:t>
      </w:r>
    </w:p>
    <w:p w14:paraId="34D450E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2、引导工具8：鱼缸会议</w:t>
      </w:r>
    </w:p>
    <w:p w14:paraId="5030A7A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2.1 鱼缸会议的应用场景</w:t>
      </w:r>
    </w:p>
    <w:p w14:paraId="759D780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 鱼缸会议的价值</w:t>
      </w:r>
    </w:p>
    <w:p w14:paraId="3513939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2.3 鱼缸会议的实施步骤</w:t>
      </w:r>
    </w:p>
    <w:p w14:paraId="4B12E8D8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2.4 鱼缸会议的注意事项</w:t>
      </w:r>
    </w:p>
    <w:p w14:paraId="2F7B7525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、引导工具9：复盘（AAR）</w:t>
      </w:r>
    </w:p>
    <w:p w14:paraId="2E49DBA4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3.1 AAR的起源</w:t>
      </w:r>
    </w:p>
    <w:p w14:paraId="627BFC31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3.2 AAR的四大特征</w:t>
      </w:r>
    </w:p>
    <w:p w14:paraId="4986C6E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3.3 </w:t>
      </w:r>
      <w:r>
        <w:rPr>
          <w:rFonts w:hint="eastAsia" w:ascii="仿宋" w:hAnsi="仿宋" w:eastAsia="仿宋"/>
          <w:sz w:val="28"/>
          <w:szCs w:val="28"/>
        </w:rPr>
        <w:t>AAR的五大价值</w:t>
      </w:r>
    </w:p>
    <w:p w14:paraId="528A7E3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 三类复盘方法</w:t>
      </w:r>
    </w:p>
    <w:p w14:paraId="2618D115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3.4.1 U型复盘法</w:t>
      </w:r>
    </w:p>
    <w:p w14:paraId="2119E8F3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3.4.2 4F动态引导反思法</w:t>
      </w:r>
    </w:p>
    <w:p w14:paraId="7A0A6F57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3.4.3 复盘画布</w:t>
      </w:r>
    </w:p>
    <w:p w14:paraId="7D5E5E3A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3.5 复盘会议的设计与操作</w:t>
      </w:r>
    </w:p>
    <w:p w14:paraId="2851E091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3.6 复盘工具的练习（分组演练）</w:t>
      </w:r>
    </w:p>
    <w:p w14:paraId="6820DA23">
      <w:pPr>
        <w:rPr>
          <w:rFonts w:ascii="仿宋" w:hAnsi="仿宋" w:eastAsia="仿宋"/>
          <w:sz w:val="28"/>
          <w:szCs w:val="28"/>
        </w:rPr>
      </w:pPr>
    </w:p>
    <w:p w14:paraId="4F5D6B26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六、引导式培训中的控场管理</w:t>
      </w:r>
    </w:p>
    <w:p w14:paraId="4DE4630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1、控场的两大目的</w:t>
      </w:r>
    </w:p>
    <w:p w14:paraId="4DB6DAC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1.1 按期达成目标</w:t>
      </w:r>
    </w:p>
    <w:p w14:paraId="7AF4E89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1.2 维持课堂氛围</w:t>
      </w:r>
    </w:p>
    <w:p w14:paraId="208B442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2、互动讨论：那些年我经历的囧事儿</w:t>
      </w:r>
    </w:p>
    <w:p w14:paraId="19C1F2E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3、有效的控场技巧</w:t>
      </w:r>
    </w:p>
    <w:p w14:paraId="4090F30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3.1 设计悬念</w:t>
      </w:r>
    </w:p>
    <w:p w14:paraId="13C8C66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3.2 眼前一亮</w:t>
      </w:r>
    </w:p>
    <w:p w14:paraId="186F9231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3.3 视线提示</w:t>
      </w:r>
    </w:p>
    <w:p w14:paraId="0B482D8F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3.4 动作情绪</w:t>
      </w:r>
    </w:p>
    <w:p w14:paraId="6B086C90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3.5 精彩故事</w:t>
      </w:r>
    </w:p>
    <w:p w14:paraId="3D39B132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3.6 重温公约</w:t>
      </w:r>
    </w:p>
    <w:p w14:paraId="694F9FC2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3.7 互动问答</w:t>
      </w:r>
    </w:p>
    <w:p w14:paraId="2EB0B21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3.8 小组PK</w:t>
      </w:r>
    </w:p>
    <w:p w14:paraId="4BACE350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、临场问题的应对</w:t>
      </w:r>
    </w:p>
    <w:p w14:paraId="42994E6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4.1 引导式培训师对问题的态度</w:t>
      </w:r>
    </w:p>
    <w:p w14:paraId="0E6287B0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4.2 常见的临场问题类型</w:t>
      </w:r>
    </w:p>
    <w:p w14:paraId="74FC277A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4.2.1 不满的情绪</w:t>
      </w:r>
    </w:p>
    <w:p w14:paraId="08836A89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4.2.2 不同的观点</w:t>
      </w:r>
    </w:p>
    <w:p w14:paraId="349ABCF2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4.3 挑战性问题的应对</w:t>
      </w:r>
    </w:p>
    <w:p w14:paraId="2F4F6C14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4.3.1 肯定并聆听</w:t>
      </w:r>
    </w:p>
    <w:p w14:paraId="14F1FEC7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4.3.2 引导式追问</w:t>
      </w:r>
    </w:p>
    <w:p w14:paraId="22C7E506">
      <w:pPr>
        <w:ind w:firstLine="1680" w:firstLineChars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4.3.2</w:t>
      </w:r>
      <w:r>
        <w:rPr>
          <w:rFonts w:ascii="仿宋" w:hAnsi="仿宋" w:eastAsia="仿宋"/>
          <w:sz w:val="28"/>
          <w:szCs w:val="28"/>
        </w:rPr>
        <w:t xml:space="preserve">.1 </w:t>
      </w:r>
      <w:r>
        <w:rPr>
          <w:rFonts w:hint="eastAsia" w:ascii="仿宋" w:hAnsi="仿宋" w:eastAsia="仿宋"/>
          <w:sz w:val="28"/>
          <w:szCs w:val="28"/>
        </w:rPr>
        <w:t>布鲁姆教学提问模式</w:t>
      </w:r>
    </w:p>
    <w:p w14:paraId="69A9CAA7">
      <w:pPr>
        <w:ind w:firstLine="1680" w:firstLineChars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4.3.2.1 罗伯特·迪尔茨逻辑层次模型</w:t>
      </w:r>
    </w:p>
    <w:p w14:paraId="31D060B4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4.3.3 借助集体智慧</w:t>
      </w:r>
    </w:p>
    <w:p w14:paraId="221AB2C8"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4.3.4 暂缓转移法</w:t>
      </w:r>
    </w:p>
    <w:p w14:paraId="754970E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5、引导工具10：团队CSS反馈</w:t>
      </w:r>
    </w:p>
    <w:p w14:paraId="1D7C59D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5.1 CSS反馈的活动意义</w:t>
      </w:r>
    </w:p>
    <w:p w14:paraId="468FF29C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5.2 CSS反馈的操作步骤</w:t>
      </w:r>
    </w:p>
    <w:p w14:paraId="1B5B328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5.3 CSS反馈实施的注意事项</w:t>
      </w:r>
    </w:p>
    <w:p w14:paraId="14AE0F15">
      <w:pPr>
        <w:rPr>
          <w:rFonts w:ascii="仿宋" w:hAnsi="仿宋" w:eastAsia="仿宋"/>
          <w:sz w:val="28"/>
          <w:szCs w:val="28"/>
        </w:rPr>
      </w:pPr>
    </w:p>
    <w:p w14:paraId="74854848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七、引导式培训的回顾总结</w:t>
      </w:r>
    </w:p>
    <w:p w14:paraId="3832E01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1、心得体会式总结</w:t>
      </w:r>
    </w:p>
    <w:p w14:paraId="12CB24BA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1.1 ORID回顾法</w:t>
      </w:r>
    </w:p>
    <w:p w14:paraId="164CB5A9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1.2</w:t>
      </w:r>
      <w:r>
        <w:rPr>
          <w:rFonts w:ascii="仿宋" w:hAnsi="仿宋" w:eastAsia="仿宋"/>
          <w:sz w:val="28"/>
          <w:szCs w:val="28"/>
        </w:rPr>
        <w:t xml:space="preserve"> 321</w:t>
      </w:r>
      <w:r>
        <w:rPr>
          <w:rFonts w:hint="eastAsia" w:ascii="仿宋" w:hAnsi="仿宋" w:eastAsia="仿宋"/>
          <w:sz w:val="28"/>
          <w:szCs w:val="28"/>
        </w:rPr>
        <w:t>总结法</w:t>
      </w:r>
    </w:p>
    <w:p w14:paraId="17E1CFD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2、走墙式总结</w:t>
      </w:r>
    </w:p>
    <w:p w14:paraId="4CEE39F9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2.1 视觉海报</w:t>
      </w:r>
    </w:p>
    <w:p w14:paraId="6A32F65F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2.2 要点回顾</w:t>
      </w:r>
    </w:p>
    <w:p w14:paraId="4022907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2.3 学员复述</w:t>
      </w:r>
    </w:p>
    <w:p w14:paraId="090C61E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3、视觉卡片式总结</w:t>
      </w:r>
    </w:p>
    <w:p w14:paraId="3B13768A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3.1 </w:t>
      </w:r>
      <w:r>
        <w:rPr>
          <w:rFonts w:hint="eastAsia" w:ascii="仿宋" w:hAnsi="仿宋" w:eastAsia="仿宋"/>
          <w:sz w:val="28"/>
          <w:szCs w:val="28"/>
        </w:rPr>
        <w:t>阐述分享规则</w:t>
      </w:r>
    </w:p>
    <w:p w14:paraId="74B74D64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3.2 视觉化要点</w:t>
      </w:r>
    </w:p>
    <w:p w14:paraId="3720FD8C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3.3 构成思维导图</w:t>
      </w:r>
    </w:p>
    <w:p w14:paraId="07ABC66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4、团圈接力棒式总结</w:t>
      </w:r>
    </w:p>
    <w:p w14:paraId="63E6BEB2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4.1 “O”型分享圈</w:t>
      </w:r>
    </w:p>
    <w:p w14:paraId="262EA0BC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4.2 阐述分享规则</w:t>
      </w:r>
    </w:p>
    <w:p w14:paraId="65D91F9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4.3 </w:t>
      </w:r>
      <w:r>
        <w:rPr>
          <w:rFonts w:hint="eastAsia" w:ascii="仿宋" w:hAnsi="仿宋" w:eastAsia="仿宋"/>
          <w:sz w:val="28"/>
          <w:szCs w:val="28"/>
        </w:rPr>
        <w:t>接力棒的使用</w:t>
      </w:r>
    </w:p>
    <w:p w14:paraId="559EC9A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5、竞赛PK式总结</w:t>
      </w:r>
    </w:p>
    <w:p w14:paraId="47AA58D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5.1 </w:t>
      </w:r>
      <w:r>
        <w:rPr>
          <w:rFonts w:hint="eastAsia" w:ascii="仿宋" w:hAnsi="仿宋" w:eastAsia="仿宋"/>
          <w:sz w:val="28"/>
          <w:szCs w:val="28"/>
        </w:rPr>
        <w:t>阐述PK规则</w:t>
      </w:r>
    </w:p>
    <w:p w14:paraId="6D2010A4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5.2 </w:t>
      </w:r>
      <w:r>
        <w:rPr>
          <w:rFonts w:hint="eastAsia" w:ascii="仿宋" w:hAnsi="仿宋" w:eastAsia="仿宋"/>
          <w:sz w:val="28"/>
          <w:szCs w:val="28"/>
        </w:rPr>
        <w:t>题型准备</w:t>
      </w:r>
    </w:p>
    <w:p w14:paraId="022B552C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5.3 竞赛方式：抢答与冒险</w:t>
      </w:r>
    </w:p>
    <w:p w14:paraId="4493CE0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6、练习：1-2种回顾总结的方法（分组演练）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E2CB5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F82BB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32E41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AE08A8">
    <w:pPr>
      <w:pStyle w:val="4"/>
      <w:pBdr>
        <w:bottom w:val="single" w:color="auto" w:sz="4" w:space="1"/>
      </w:pBdr>
      <w:jc w:val="left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86E06A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0DAE98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yYmYwMjE3M2JlMWFlODk0Njk3NWI2NDViNzI0ODUifQ=="/>
  </w:docVars>
  <w:rsids>
    <w:rsidRoot w:val="00A0367C"/>
    <w:rsid w:val="00000E11"/>
    <w:rsid w:val="000167F9"/>
    <w:rsid w:val="0002015D"/>
    <w:rsid w:val="00020D0F"/>
    <w:rsid w:val="00045DEA"/>
    <w:rsid w:val="00046F7D"/>
    <w:rsid w:val="000512FF"/>
    <w:rsid w:val="00051ADE"/>
    <w:rsid w:val="00062513"/>
    <w:rsid w:val="00066370"/>
    <w:rsid w:val="00077D6C"/>
    <w:rsid w:val="000823C3"/>
    <w:rsid w:val="0008265F"/>
    <w:rsid w:val="000A32B3"/>
    <w:rsid w:val="000A6276"/>
    <w:rsid w:val="000B28EA"/>
    <w:rsid w:val="000C0CB4"/>
    <w:rsid w:val="000C3E1D"/>
    <w:rsid w:val="000D0C45"/>
    <w:rsid w:val="000D2D66"/>
    <w:rsid w:val="000D6D58"/>
    <w:rsid w:val="001526A0"/>
    <w:rsid w:val="001637EA"/>
    <w:rsid w:val="001A4B3B"/>
    <w:rsid w:val="001E78AA"/>
    <w:rsid w:val="001F711C"/>
    <w:rsid w:val="00202E23"/>
    <w:rsid w:val="00203797"/>
    <w:rsid w:val="002204C6"/>
    <w:rsid w:val="00224FB1"/>
    <w:rsid w:val="00241C4E"/>
    <w:rsid w:val="00263B71"/>
    <w:rsid w:val="0026530C"/>
    <w:rsid w:val="0028249D"/>
    <w:rsid w:val="002A3660"/>
    <w:rsid w:val="002A6C02"/>
    <w:rsid w:val="002E6C1F"/>
    <w:rsid w:val="002F13FD"/>
    <w:rsid w:val="003135CC"/>
    <w:rsid w:val="00315B2D"/>
    <w:rsid w:val="00350CAE"/>
    <w:rsid w:val="003571EC"/>
    <w:rsid w:val="00391925"/>
    <w:rsid w:val="003B32D8"/>
    <w:rsid w:val="003F221A"/>
    <w:rsid w:val="00400C1A"/>
    <w:rsid w:val="00401594"/>
    <w:rsid w:val="004031BF"/>
    <w:rsid w:val="004211A7"/>
    <w:rsid w:val="00427D20"/>
    <w:rsid w:val="00434408"/>
    <w:rsid w:val="00462346"/>
    <w:rsid w:val="004A3DEB"/>
    <w:rsid w:val="004B6680"/>
    <w:rsid w:val="004B6E7A"/>
    <w:rsid w:val="004D01A8"/>
    <w:rsid w:val="004D39B5"/>
    <w:rsid w:val="004D74F0"/>
    <w:rsid w:val="004D7B69"/>
    <w:rsid w:val="004E22BF"/>
    <w:rsid w:val="004F5BF2"/>
    <w:rsid w:val="0051171C"/>
    <w:rsid w:val="00543BA1"/>
    <w:rsid w:val="00555EAC"/>
    <w:rsid w:val="005568B4"/>
    <w:rsid w:val="00574CA9"/>
    <w:rsid w:val="005834C0"/>
    <w:rsid w:val="00592F41"/>
    <w:rsid w:val="005C6C5B"/>
    <w:rsid w:val="005C7661"/>
    <w:rsid w:val="005F166C"/>
    <w:rsid w:val="0060082A"/>
    <w:rsid w:val="006028C5"/>
    <w:rsid w:val="0060370C"/>
    <w:rsid w:val="0061771F"/>
    <w:rsid w:val="00625361"/>
    <w:rsid w:val="006624DF"/>
    <w:rsid w:val="006744BD"/>
    <w:rsid w:val="0069746D"/>
    <w:rsid w:val="006975E6"/>
    <w:rsid w:val="006A49E1"/>
    <w:rsid w:val="006C46D6"/>
    <w:rsid w:val="006D4D53"/>
    <w:rsid w:val="006E57B7"/>
    <w:rsid w:val="00707101"/>
    <w:rsid w:val="00716AD6"/>
    <w:rsid w:val="00732923"/>
    <w:rsid w:val="00732C9F"/>
    <w:rsid w:val="00741356"/>
    <w:rsid w:val="00742799"/>
    <w:rsid w:val="007469B9"/>
    <w:rsid w:val="00762763"/>
    <w:rsid w:val="00764F82"/>
    <w:rsid w:val="00794109"/>
    <w:rsid w:val="007A071A"/>
    <w:rsid w:val="007A33FE"/>
    <w:rsid w:val="007C3B8A"/>
    <w:rsid w:val="007C4666"/>
    <w:rsid w:val="007C5DBB"/>
    <w:rsid w:val="007D2D86"/>
    <w:rsid w:val="007D3205"/>
    <w:rsid w:val="007D3BE3"/>
    <w:rsid w:val="007E73D0"/>
    <w:rsid w:val="007F03BD"/>
    <w:rsid w:val="00804E85"/>
    <w:rsid w:val="00821B29"/>
    <w:rsid w:val="008359A4"/>
    <w:rsid w:val="00842F56"/>
    <w:rsid w:val="008748C8"/>
    <w:rsid w:val="0089765B"/>
    <w:rsid w:val="008B50FE"/>
    <w:rsid w:val="008B6A85"/>
    <w:rsid w:val="008D5AE6"/>
    <w:rsid w:val="008D7821"/>
    <w:rsid w:val="008E52C1"/>
    <w:rsid w:val="008E7729"/>
    <w:rsid w:val="008F7FC3"/>
    <w:rsid w:val="00902C89"/>
    <w:rsid w:val="00917CD5"/>
    <w:rsid w:val="009574FB"/>
    <w:rsid w:val="00985083"/>
    <w:rsid w:val="009B0E1D"/>
    <w:rsid w:val="009B12B8"/>
    <w:rsid w:val="009B5C47"/>
    <w:rsid w:val="009D7CA1"/>
    <w:rsid w:val="00A0367C"/>
    <w:rsid w:val="00A06822"/>
    <w:rsid w:val="00A1028D"/>
    <w:rsid w:val="00A166FA"/>
    <w:rsid w:val="00A23B91"/>
    <w:rsid w:val="00A31699"/>
    <w:rsid w:val="00A40048"/>
    <w:rsid w:val="00A448E0"/>
    <w:rsid w:val="00A61F0C"/>
    <w:rsid w:val="00A74831"/>
    <w:rsid w:val="00A80934"/>
    <w:rsid w:val="00A83BC8"/>
    <w:rsid w:val="00A9472D"/>
    <w:rsid w:val="00AA179F"/>
    <w:rsid w:val="00AA797E"/>
    <w:rsid w:val="00AB2DE9"/>
    <w:rsid w:val="00AB3BAB"/>
    <w:rsid w:val="00AD3FDC"/>
    <w:rsid w:val="00AD587A"/>
    <w:rsid w:val="00B04292"/>
    <w:rsid w:val="00B224BE"/>
    <w:rsid w:val="00B267FB"/>
    <w:rsid w:val="00B3178B"/>
    <w:rsid w:val="00B335C8"/>
    <w:rsid w:val="00B43982"/>
    <w:rsid w:val="00B637FD"/>
    <w:rsid w:val="00B6496F"/>
    <w:rsid w:val="00B67EEF"/>
    <w:rsid w:val="00BA62E7"/>
    <w:rsid w:val="00BB71EE"/>
    <w:rsid w:val="00BC0319"/>
    <w:rsid w:val="00C03E26"/>
    <w:rsid w:val="00C44939"/>
    <w:rsid w:val="00C51546"/>
    <w:rsid w:val="00C625B6"/>
    <w:rsid w:val="00C834DC"/>
    <w:rsid w:val="00C84AED"/>
    <w:rsid w:val="00C9268F"/>
    <w:rsid w:val="00CA07AA"/>
    <w:rsid w:val="00CA6979"/>
    <w:rsid w:val="00CB04F0"/>
    <w:rsid w:val="00CC3830"/>
    <w:rsid w:val="00CE1E21"/>
    <w:rsid w:val="00CE3776"/>
    <w:rsid w:val="00CF5D58"/>
    <w:rsid w:val="00D01D6F"/>
    <w:rsid w:val="00D270EE"/>
    <w:rsid w:val="00D629EC"/>
    <w:rsid w:val="00D826E6"/>
    <w:rsid w:val="00DB76BE"/>
    <w:rsid w:val="00DC061D"/>
    <w:rsid w:val="00DC2CDF"/>
    <w:rsid w:val="00DD5A0F"/>
    <w:rsid w:val="00DE376A"/>
    <w:rsid w:val="00DE3FF5"/>
    <w:rsid w:val="00DE506E"/>
    <w:rsid w:val="00DE7BEC"/>
    <w:rsid w:val="00E1296D"/>
    <w:rsid w:val="00E16D62"/>
    <w:rsid w:val="00E43E1C"/>
    <w:rsid w:val="00E8699C"/>
    <w:rsid w:val="00E918C9"/>
    <w:rsid w:val="00E9656C"/>
    <w:rsid w:val="00EA3A6E"/>
    <w:rsid w:val="00EA5913"/>
    <w:rsid w:val="00EC2885"/>
    <w:rsid w:val="00EC5D77"/>
    <w:rsid w:val="00EC7B41"/>
    <w:rsid w:val="00EE620E"/>
    <w:rsid w:val="00EE6546"/>
    <w:rsid w:val="00F23DEC"/>
    <w:rsid w:val="00F41278"/>
    <w:rsid w:val="00F4384E"/>
    <w:rsid w:val="00F45501"/>
    <w:rsid w:val="00F47CBC"/>
    <w:rsid w:val="00F47E8F"/>
    <w:rsid w:val="00F55589"/>
    <w:rsid w:val="00F7437D"/>
    <w:rsid w:val="00F74D5A"/>
    <w:rsid w:val="00F803F7"/>
    <w:rsid w:val="00F87078"/>
    <w:rsid w:val="00F90C0A"/>
    <w:rsid w:val="00F91D6C"/>
    <w:rsid w:val="00F95591"/>
    <w:rsid w:val="00FB7790"/>
    <w:rsid w:val="00FC3E85"/>
    <w:rsid w:val="00FC6D7F"/>
    <w:rsid w:val="00FC6E24"/>
    <w:rsid w:val="00FD55C2"/>
    <w:rsid w:val="00FE35CB"/>
    <w:rsid w:val="00FF324F"/>
    <w:rsid w:val="00FF6935"/>
    <w:rsid w:val="05D67776"/>
    <w:rsid w:val="147C1911"/>
    <w:rsid w:val="612D3712"/>
    <w:rsid w:val="615350AF"/>
    <w:rsid w:val="64D7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outlineLvl w:val="3"/>
    </w:pPr>
    <w:rPr>
      <w:b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11</Pages>
  <Words>7072</Words>
  <Characters>7963</Characters>
  <Lines>61</Lines>
  <Paragraphs>17</Paragraphs>
  <TotalTime>2</TotalTime>
  <ScaleCrop>false</ScaleCrop>
  <LinksUpToDate>false</LinksUpToDate>
  <CharactersWithSpaces>8146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2021-07-05T12:22:00Z</dcterms:created>
  <dc:creator>wangfeihu</dc:creator>
  <cp:lastModifiedBy>张鹏 13418690759</cp:lastModifiedBy>
  <cp:lastPrinted>2021-09-03T07:57:00Z</cp:lastPrinted>
  <dcterms:modified xsi:type="dcterms:W3CDTF">2025-08-07T03:51:38Z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24980EE317AF452AACCC9525A934194A</vt:lpwstr>
  </property>
  <property fmtid="{D5CDD505-2E9C-101B-9397-08002B2CF9AE}" pid="4" name="KSOTemplateDocerSaveRecord">
    <vt:lpwstr>eyJoZGlkIjoiZDY1ZjViOTRmOTE2ODQwODU4MzU3NDg2YWMyN2U2MjYiLCJ1c2VySWQiOiIzMjc4MjA3NDkifQ==</vt:lpwstr>
  </property>
</Properties>
</file>