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5A34"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24"/>
        </w:rPr>
      </w:pPr>
      <w:r>
        <w:rPr>
          <w:rFonts w:hint="eastAsia" w:ascii="微软雅黑" w:hAnsi="微软雅黑" w:eastAsia="微软雅黑"/>
          <w:b/>
          <w:sz w:val="36"/>
          <w:szCs w:val="24"/>
        </w:rPr>
        <w:t>《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企业初级内训师TTT赋能提升培训</w:t>
      </w:r>
      <w:r>
        <w:rPr>
          <w:rFonts w:hint="eastAsia" w:ascii="微软雅黑" w:hAnsi="微软雅黑" w:eastAsia="微软雅黑"/>
          <w:b/>
          <w:sz w:val="36"/>
          <w:szCs w:val="24"/>
        </w:rPr>
        <w:t>》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教学</w:t>
      </w:r>
      <w:r>
        <w:rPr>
          <w:rFonts w:hint="eastAsia" w:ascii="微软雅黑" w:hAnsi="微软雅黑" w:eastAsia="微软雅黑"/>
          <w:b/>
          <w:sz w:val="36"/>
          <w:szCs w:val="24"/>
        </w:rPr>
        <w:t>大纲</w:t>
      </w:r>
    </w:p>
    <w:p w14:paraId="451D05E2">
      <w:pPr>
        <w:spacing w:line="360" w:lineRule="auto"/>
        <w:jc w:val="center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主讲：王飞虎</w:t>
      </w:r>
    </w:p>
    <w:p w14:paraId="04AD88D7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bookmarkStart w:id="0" w:name="_GoBack"/>
      <w:bookmarkEnd w:id="0"/>
    </w:p>
    <w:p w14:paraId="3DC84376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课程背景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Background</w:t>
      </w:r>
    </w:p>
    <w:p w14:paraId="26679CF4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随着现代企业越来越重视人才梯队建设，知识管理体系的搭建，内训师培养在人力资源开发体系中日益凸显重要。企业内部的知识经验萃取是快速复制最佳实践方法的有效途径，而传播则需要通过大规模的内部轮训来完成。因此，内训师的能力水平就显得尤为重要。企业培养自己的内训师队伍，能更好地融合企业文化，整合组织内外的多方资源，符合企业的发展战略定位，也能结合一线业务实际与管理场景，这无疑提高了企业培训投入产出比。</w:t>
      </w:r>
    </w:p>
    <w:p w14:paraId="6BB641E8">
      <w:pPr>
        <w:spacing w:line="360" w:lineRule="auto"/>
        <w:ind w:firstLine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赋能时代面对不确定的市场环境，对内训师提出了更高的要求，不仅要会讲授，还要会促动。不仅讲传播，还要讲吸收。不仅有知识，还要有行动。本课程通过结构化的设计，采用行动学习的训练理念，通过标准化的课程设计+培训技巧+鲜活案例+实战演练，以问题为导向，讲经验心得、重行为转化，讲解学员关注的问题焦点及TTT课程设计的系统过程。在强调内容扎实的基础上，寻求更灵活多变的教学设计方式，实现从老师“会教”到学员“会学”的转变，赋能内训师，全面提升内训师的综合技能及实战水平。</w:t>
      </w:r>
    </w:p>
    <w:p w14:paraId="6897DABF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 xml:space="preserve">课程收益 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harvest</w:t>
      </w:r>
    </w:p>
    <w:p w14:paraId="3AC49F3B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修炼心智——充分认知企业内训师的角色定位与岗位职责，明确自身的工作价值与意义，克服恐惧心理，激发成就动机，掌握培训师必备素养、思维、开发与表达的相关知识与技巧；</w:t>
      </w:r>
    </w:p>
    <w:p w14:paraId="549F9DEB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修炼认知——系统学习培训师必备核心理论指导，包括柯氏评估法、金字塔原理、分级教学目标、双环学习、建构主义教学法等。</w:t>
      </w:r>
    </w:p>
    <w:p w14:paraId="568A82EF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修炼课程——以培训效果为导向，掌握卓越培训师的“编、导、演”的相关技法，掌握课程开发与设计的相关技能，指导帮助学员开发一门新课程或迭代一门原有的课程；</w:t>
      </w:r>
    </w:p>
    <w:p w14:paraId="2ADF4B5B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修炼技巧—通过互动实操，促动引导技术，使学员掌握成人学习的动机与特点，结构化授课流程，科学实施教学环节设计，提升课堂呈现技巧。</w:t>
      </w:r>
    </w:p>
    <w:p w14:paraId="06016E88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三、课程时间及对象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Time &amp; Participants</w:t>
      </w:r>
    </w:p>
    <w:p w14:paraId="169FF938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课程时间：3天（每天6课时）</w:t>
      </w:r>
    </w:p>
    <w:p w14:paraId="33063D69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参训对象：企业内部专、兼职培训师、部门负责人、管理干部等</w:t>
      </w:r>
    </w:p>
    <w:p w14:paraId="64D45F00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四、课程大纲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Syllabus</w:t>
      </w:r>
    </w:p>
    <w:p w14:paraId="4AB5B4EC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第一部分 内训师角色定位与职业素养</w:t>
      </w:r>
    </w:p>
    <w:p w14:paraId="2B71FA01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互动导入：培训师“吐槽大会”</w:t>
      </w:r>
    </w:p>
    <w:p w14:paraId="6913A68E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内训师的角色定位</w:t>
      </w:r>
    </w:p>
    <w:p w14:paraId="1B318EEE">
      <w:pPr>
        <w:pStyle w:val="6"/>
        <w:numPr>
          <w:ilvl w:val="0"/>
          <w:numId w:val="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内训师的五大基本职能</w:t>
      </w:r>
    </w:p>
    <w:p w14:paraId="7E142E12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知识传播</w:t>
      </w:r>
    </w:p>
    <w:p w14:paraId="5DFAB2D4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</w:t>
      </w:r>
    </w:p>
    <w:p w14:paraId="798E2B85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思维启发</w:t>
      </w:r>
    </w:p>
    <w:p w14:paraId="02012A66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技能训练</w:t>
      </w:r>
    </w:p>
    <w:p w14:paraId="159665A1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变革推动</w:t>
      </w:r>
    </w:p>
    <w:p w14:paraId="61ED9311">
      <w:pPr>
        <w:pStyle w:val="6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内训师的认知升级</w:t>
      </w:r>
    </w:p>
    <w:p w14:paraId="5A8902E7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认知的四个层级阶段</w:t>
      </w:r>
    </w:p>
    <w:p w14:paraId="50C27AA6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心智模式生成路径</w:t>
      </w:r>
    </w:p>
    <w:p w14:paraId="7AB74BB7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双圈学习理论</w:t>
      </w:r>
    </w:p>
    <w:p w14:paraId="55565667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黄金圈学习法则</w:t>
      </w:r>
    </w:p>
    <w:p w14:paraId="4C46DC3B">
      <w:pPr>
        <w:pStyle w:val="6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基于脑科学的思维能力</w:t>
      </w:r>
    </w:p>
    <w:p w14:paraId="7869C230">
      <w:pPr>
        <w:pStyle w:val="6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输入部分（刺激反应与选择性学习）</w:t>
      </w:r>
    </w:p>
    <w:p w14:paraId="08757399">
      <w:pPr>
        <w:pStyle w:val="6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处理部分（记忆与重复）</w:t>
      </w:r>
    </w:p>
    <w:p w14:paraId="52A98E05">
      <w:pPr>
        <w:pStyle w:val="6"/>
        <w:numPr>
          <w:ilvl w:val="0"/>
          <w:numId w:val="6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输出部分（情感化表达）</w:t>
      </w:r>
    </w:p>
    <w:p w14:paraId="2101C241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内训师四级发展通道</w:t>
      </w:r>
    </w:p>
    <w:p w14:paraId="3CB2A3F3">
      <w:pPr>
        <w:pStyle w:val="6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初级培训讲师</w:t>
      </w:r>
    </w:p>
    <w:p w14:paraId="2E047412">
      <w:pPr>
        <w:pStyle w:val="6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专业级培训师</w:t>
      </w:r>
    </w:p>
    <w:p w14:paraId="079FF265">
      <w:pPr>
        <w:pStyle w:val="6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课程设计专家</w:t>
      </w:r>
    </w:p>
    <w:p w14:paraId="7BC9CB59">
      <w:pPr>
        <w:pStyle w:val="6"/>
        <w:numPr>
          <w:ilvl w:val="0"/>
          <w:numId w:val="7"/>
        </w:numPr>
        <w:spacing w:line="360" w:lineRule="auto"/>
        <w:ind w:left="851" w:hanging="37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导师级培训师</w:t>
      </w:r>
    </w:p>
    <w:p w14:paraId="2DC5A0E2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培训师的基本素养要求</w:t>
      </w:r>
    </w:p>
    <w:p w14:paraId="707B2D80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深厚的知识储备</w:t>
      </w:r>
    </w:p>
    <w:p w14:paraId="0D8F3D5F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解决问题的能力</w:t>
      </w:r>
    </w:p>
    <w:p w14:paraId="71E4739B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高效的沟通技能</w:t>
      </w:r>
    </w:p>
    <w:p w14:paraId="48687BE0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乐观积极的态度</w:t>
      </w:r>
    </w:p>
    <w:p w14:paraId="0EBBD56E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有效的情绪管理</w:t>
      </w:r>
    </w:p>
    <w:p w14:paraId="0B9BD558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良好的职业形象</w:t>
      </w:r>
    </w:p>
    <w:p w14:paraId="499D74E2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成人学习的主要特点</w:t>
      </w:r>
    </w:p>
    <w:p w14:paraId="2F45C6B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1、小组研讨与分享：成人学习有哪些主要特点？</w:t>
      </w:r>
    </w:p>
    <w:p w14:paraId="2C3438C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、成人学习的动机</w:t>
      </w:r>
    </w:p>
    <w:p w14:paraId="07A00A7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3、从艾宾浩斯遗忘曲线到顿悟曲线</w:t>
      </w:r>
    </w:p>
    <w:p w14:paraId="19D77F03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以终为始——培训效果柯氏评估法</w:t>
      </w:r>
    </w:p>
    <w:p w14:paraId="5E56CFBB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柯氏四层级评估法</w:t>
      </w:r>
    </w:p>
    <w:p w14:paraId="100BC993">
      <w:pPr>
        <w:pStyle w:val="6"/>
        <w:numPr>
          <w:ilvl w:val="3"/>
          <w:numId w:val="10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反应层要满意</w:t>
      </w:r>
    </w:p>
    <w:p w14:paraId="7FD0FEC7">
      <w:pPr>
        <w:pStyle w:val="6"/>
        <w:numPr>
          <w:ilvl w:val="3"/>
          <w:numId w:val="10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学习层求高效</w:t>
      </w:r>
    </w:p>
    <w:p w14:paraId="54005B4E">
      <w:pPr>
        <w:pStyle w:val="6"/>
        <w:numPr>
          <w:ilvl w:val="3"/>
          <w:numId w:val="10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行为层有反馈</w:t>
      </w:r>
    </w:p>
    <w:p w14:paraId="021CD003">
      <w:pPr>
        <w:pStyle w:val="6"/>
        <w:numPr>
          <w:ilvl w:val="3"/>
          <w:numId w:val="10"/>
        </w:numPr>
        <w:spacing w:line="360" w:lineRule="auto"/>
        <w:ind w:left="1134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绩效层做评估</w:t>
      </w:r>
    </w:p>
    <w:p w14:paraId="08CDD32D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布鲁姆分级教学目标</w:t>
      </w:r>
    </w:p>
    <w:p w14:paraId="0BCC3966">
      <w:pPr>
        <w:pStyle w:val="6"/>
        <w:numPr>
          <w:ilvl w:val="0"/>
          <w:numId w:val="11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初级认知与高级认知</w:t>
      </w:r>
    </w:p>
    <w:p w14:paraId="11D0DE21">
      <w:pPr>
        <w:pStyle w:val="6"/>
        <w:numPr>
          <w:ilvl w:val="0"/>
          <w:numId w:val="11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认知类、情感类与技能类（ASK模型）</w:t>
      </w:r>
    </w:p>
    <w:p w14:paraId="08D546EA">
      <w:pPr>
        <w:pStyle w:val="6"/>
        <w:numPr>
          <w:ilvl w:val="0"/>
          <w:numId w:val="11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分级教学目标在培训中的应用</w:t>
      </w:r>
    </w:p>
    <w:p w14:paraId="1C320CEC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分类培训目标</w:t>
      </w:r>
    </w:p>
    <w:p w14:paraId="791B1FDB">
      <w:pPr>
        <w:pStyle w:val="6"/>
        <w:numPr>
          <w:ilvl w:val="0"/>
          <w:numId w:val="12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态度类培训目标与方法</w:t>
      </w:r>
    </w:p>
    <w:p w14:paraId="5D50B12F">
      <w:pPr>
        <w:pStyle w:val="6"/>
        <w:numPr>
          <w:ilvl w:val="0"/>
          <w:numId w:val="12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知识类培训目标与方法</w:t>
      </w:r>
    </w:p>
    <w:p w14:paraId="186837B7">
      <w:pPr>
        <w:pStyle w:val="6"/>
        <w:numPr>
          <w:ilvl w:val="0"/>
          <w:numId w:val="12"/>
        </w:numPr>
        <w:spacing w:line="360" w:lineRule="auto"/>
        <w:ind w:hanging="278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技能类培训目标与方法</w:t>
      </w:r>
    </w:p>
    <w:p w14:paraId="7C8B2C98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课堂练习：准确描述培训目标与收益</w:t>
      </w:r>
    </w:p>
    <w:p w14:paraId="1FEBC9C9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内训师的“三驾马车”</w:t>
      </w:r>
    </w:p>
    <w:p w14:paraId="3821173D">
      <w:pPr>
        <w:pStyle w:val="6"/>
        <w:numPr>
          <w:ilvl w:val="0"/>
          <w:numId w:val="1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内容专家</w:t>
      </w:r>
    </w:p>
    <w:p w14:paraId="38A9A42E">
      <w:pPr>
        <w:pStyle w:val="6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反思：如何让自己快速成为内容专家？</w:t>
      </w:r>
    </w:p>
    <w:p w14:paraId="2BCEA193">
      <w:pPr>
        <w:pStyle w:val="6"/>
        <w:numPr>
          <w:ilvl w:val="0"/>
          <w:numId w:val="1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流程专家</w:t>
      </w:r>
    </w:p>
    <w:p w14:paraId="57B33113">
      <w:pPr>
        <w:pStyle w:val="6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反思：为什么培训需要教学流程设计？</w:t>
      </w:r>
    </w:p>
    <w:p w14:paraId="6D9FAAAA">
      <w:pPr>
        <w:pStyle w:val="6"/>
        <w:numPr>
          <w:ilvl w:val="0"/>
          <w:numId w:val="1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演讲高手</w:t>
      </w:r>
    </w:p>
    <w:p w14:paraId="68F9C77A">
      <w:pPr>
        <w:pStyle w:val="6"/>
        <w:spacing w:line="360" w:lineRule="auto"/>
        <w:ind w:left="851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反思：演讲的真正目的是什么？</w:t>
      </w:r>
    </w:p>
    <w:p w14:paraId="2677C193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 w14:paraId="05B668BC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第二部分 课程开发与设计</w:t>
      </w:r>
    </w:p>
    <w:p w14:paraId="009BD24F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经典的ADDIE模型</w:t>
      </w:r>
    </w:p>
    <w:p w14:paraId="20C95F7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1、ADDIE模型五步法</w:t>
      </w:r>
    </w:p>
    <w:p w14:paraId="57EF7BA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2、ADDIE模型分解</w:t>
      </w:r>
    </w:p>
    <w:p w14:paraId="4EB7F8DB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1）前提：分析与设计</w:t>
      </w:r>
    </w:p>
    <w:p w14:paraId="2D041EB8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3）核心：开发与实施</w:t>
      </w:r>
    </w:p>
    <w:p w14:paraId="5FFE0CE1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4）保证：评估</w:t>
      </w:r>
    </w:p>
    <w:p w14:paraId="61C123A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3、案例分析：杜邦的安全培训体系</w:t>
      </w:r>
    </w:p>
    <w:p w14:paraId="649AA191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前期需求分析</w:t>
      </w:r>
    </w:p>
    <w:p w14:paraId="7162BAA9">
      <w:pPr>
        <w:pStyle w:val="6"/>
        <w:numPr>
          <w:ilvl w:val="0"/>
          <w:numId w:val="15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</w:t>
      </w:r>
    </w:p>
    <w:p w14:paraId="6B4CB266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小组研讨：如何获得真实有效的培训需求？</w:t>
      </w:r>
    </w:p>
    <w:p w14:paraId="38343022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培训需求分析的四个维度</w:t>
      </w:r>
    </w:p>
    <w:p w14:paraId="129360F0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培训需求分析的基本方法（问卷调查法、对象访谈法、关键事件法、绩效分析法、团队共创法等）</w:t>
      </w:r>
    </w:p>
    <w:p w14:paraId="4A00F3A2">
      <w:pPr>
        <w:pStyle w:val="6"/>
        <w:numPr>
          <w:ilvl w:val="0"/>
          <w:numId w:val="15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培训目标确定</w:t>
      </w:r>
    </w:p>
    <w:p w14:paraId="6F47EAB7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确定培训主题</w:t>
      </w:r>
    </w:p>
    <w:p w14:paraId="23249F7E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描述培训目标</w:t>
      </w:r>
    </w:p>
    <w:p w14:paraId="13BD0DF8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明确培训收益</w:t>
      </w:r>
    </w:p>
    <w:p w14:paraId="05339359">
      <w:pPr>
        <w:pStyle w:val="6"/>
        <w:numPr>
          <w:ilvl w:val="0"/>
          <w:numId w:val="15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分析受众情况</w:t>
      </w:r>
    </w:p>
    <w:p w14:paraId="277D4986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小组讨论：学员的哪些情况对培训师很重要？为什么？</w:t>
      </w:r>
    </w:p>
    <w:p w14:paraId="1C563C51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建构主义教学：己知探索未知、旧知激发新知</w:t>
      </w:r>
    </w:p>
    <w:p w14:paraId="3B1A5DFA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教学流程设计</w:t>
      </w:r>
    </w:p>
    <w:p w14:paraId="023F1A91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金字塔原理</w:t>
      </w:r>
    </w:p>
    <w:p w14:paraId="7006274C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结构化思维的脑科学（神奇的数字“7”）</w:t>
      </w:r>
    </w:p>
    <w:p w14:paraId="4F00BBF1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金字塔原理四个核心原则</w:t>
      </w:r>
    </w:p>
    <w:p w14:paraId="780299E8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中心思想的TOPS原则</w:t>
      </w:r>
    </w:p>
    <w:p w14:paraId="5E64CBF1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演绎结构与归纳结构</w:t>
      </w:r>
    </w:p>
    <w:p w14:paraId="5975ED4D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MECE原则</w:t>
      </w:r>
    </w:p>
    <w:p w14:paraId="6F24EFF5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逻辑递进方式</w:t>
      </w:r>
    </w:p>
    <w:p w14:paraId="5CDBCF1F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教学大纲设计</w:t>
      </w:r>
    </w:p>
    <w:p w14:paraId="375CBF33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互动练习：三级教学大纲的设计与完善</w:t>
      </w:r>
    </w:p>
    <w:p w14:paraId="3AD90566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分享：常见的教学大纲设计问题有哪些？</w:t>
      </w:r>
    </w:p>
    <w:p w14:paraId="32BD2AED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教学过程设计</w:t>
      </w:r>
    </w:p>
    <w:p w14:paraId="42CDE278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教学时间轴</w:t>
      </w:r>
    </w:p>
    <w:p w14:paraId="6A58D524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丰富的教学环节</w:t>
      </w:r>
    </w:p>
    <w:p w14:paraId="674D1995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让每一个环节都产生意义</w:t>
      </w:r>
    </w:p>
    <w:p w14:paraId="70B2FBC1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工具：教学过程设计表</w:t>
      </w:r>
    </w:p>
    <w:p w14:paraId="6C0A1400">
      <w:pPr>
        <w:pStyle w:val="6"/>
        <w:numPr>
          <w:ilvl w:val="0"/>
          <w:numId w:val="1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常用教学方法设计</w:t>
      </w:r>
    </w:p>
    <w:p w14:paraId="27C8217C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小组研讨法</w:t>
      </w:r>
    </w:p>
    <w:p w14:paraId="6A432221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案例分析法</w:t>
      </w:r>
    </w:p>
    <w:p w14:paraId="7C034C42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情景模拟法</w:t>
      </w:r>
    </w:p>
    <w:p w14:paraId="568B1895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实践活动法</w:t>
      </w:r>
    </w:p>
    <w:p w14:paraId="66F7ADA5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头脑风暴法</w:t>
      </w:r>
    </w:p>
    <w:p w14:paraId="064A16DD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操作演示法</w:t>
      </w:r>
    </w:p>
    <w:p w14:paraId="24CD06B8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课程内容开发</w:t>
      </w:r>
    </w:p>
    <w:p w14:paraId="3E1BB5AC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内容之根——主题</w:t>
      </w:r>
    </w:p>
    <w:p w14:paraId="16A5B036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突出主题观点（G）</w:t>
      </w:r>
    </w:p>
    <w:p w14:paraId="05377FDC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紧紧围绕主题</w:t>
      </w:r>
    </w:p>
    <w:p w14:paraId="373D0C97">
      <w:pPr>
        <w:pStyle w:val="6"/>
        <w:numPr>
          <w:ilvl w:val="0"/>
          <w:numId w:val="2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强化主题记忆</w:t>
      </w:r>
    </w:p>
    <w:p w14:paraId="2A360AE7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内容之干——大纲</w:t>
      </w:r>
    </w:p>
    <w:p w14:paraId="1D3FF01A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层层递进关系</w:t>
      </w:r>
    </w:p>
    <w:p w14:paraId="4C4040EB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强有力的论据</w:t>
      </w:r>
    </w:p>
    <w:p w14:paraId="10F2344B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做到重点突出</w:t>
      </w:r>
    </w:p>
    <w:p w14:paraId="4C2BCE31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内容之枝——论点</w:t>
      </w:r>
    </w:p>
    <w:p w14:paraId="25430B73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模型——结构清晰</w:t>
      </w:r>
    </w:p>
    <w:p w14:paraId="2A258EAE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故事——引人入胜</w:t>
      </w:r>
    </w:p>
    <w:p w14:paraId="3B661015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图片——吸引眼球</w:t>
      </w:r>
    </w:p>
    <w:p w14:paraId="45D02790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数据——确信无疑</w:t>
      </w:r>
    </w:p>
    <w:p w14:paraId="33534256">
      <w:pPr>
        <w:pStyle w:val="6"/>
        <w:numPr>
          <w:ilvl w:val="0"/>
          <w:numId w:val="2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暗喻——更易理解</w:t>
      </w:r>
    </w:p>
    <w:p w14:paraId="73CBDBEB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内容之叶——素材</w:t>
      </w:r>
    </w:p>
    <w:p w14:paraId="144FA503">
      <w:pPr>
        <w:pStyle w:val="6"/>
        <w:numPr>
          <w:ilvl w:val="0"/>
          <w:numId w:val="2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素材的收集、整理与使用注意事项</w:t>
      </w:r>
    </w:p>
    <w:p w14:paraId="4E7E6E0E">
      <w:pPr>
        <w:pStyle w:val="6"/>
        <w:numPr>
          <w:ilvl w:val="0"/>
          <w:numId w:val="24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课程开发的输出</w:t>
      </w:r>
    </w:p>
    <w:p w14:paraId="3B223AC4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讲师讲义（或课件）</w:t>
      </w:r>
    </w:p>
    <w:p w14:paraId="2E22D283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学员手册、资料</w:t>
      </w:r>
    </w:p>
    <w:p w14:paraId="4A93C0D0">
      <w:pPr>
        <w:pStyle w:val="6"/>
        <w:numPr>
          <w:ilvl w:val="0"/>
          <w:numId w:val="2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教学道具</w:t>
      </w:r>
    </w:p>
    <w:p w14:paraId="07F006BA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培训组织实施</w:t>
      </w:r>
    </w:p>
    <w:p w14:paraId="00013082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场地环境布置</w:t>
      </w:r>
    </w:p>
    <w:p w14:paraId="03585C66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场域的建设</w:t>
      </w:r>
    </w:p>
    <w:p w14:paraId="310FF631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桌型的布置</w:t>
      </w:r>
    </w:p>
    <w:p w14:paraId="66AF18BE">
      <w:pPr>
        <w:pStyle w:val="6"/>
        <w:numPr>
          <w:ilvl w:val="0"/>
          <w:numId w:val="3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名签的学问</w:t>
      </w:r>
    </w:p>
    <w:p w14:paraId="10553E09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教学设备调试</w:t>
      </w:r>
    </w:p>
    <w:p w14:paraId="2159AEF5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提前提前再提前</w:t>
      </w:r>
    </w:p>
    <w:p w14:paraId="7E80E8AE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培训师也得是DJ</w:t>
      </w:r>
    </w:p>
    <w:p w14:paraId="72E9C795">
      <w:pPr>
        <w:pStyle w:val="6"/>
        <w:numPr>
          <w:ilvl w:val="0"/>
          <w:numId w:val="3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有备无患是关键</w:t>
      </w:r>
    </w:p>
    <w:p w14:paraId="5168FE4A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教学物料准备</w:t>
      </w:r>
    </w:p>
    <w:p w14:paraId="4D9577D4">
      <w:pPr>
        <w:pStyle w:val="6"/>
        <w:numPr>
          <w:ilvl w:val="0"/>
          <w:numId w:val="3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向助教提供名单</w:t>
      </w:r>
    </w:p>
    <w:p w14:paraId="69698C43">
      <w:pPr>
        <w:pStyle w:val="6"/>
        <w:numPr>
          <w:ilvl w:val="0"/>
          <w:numId w:val="3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用的时候再发放</w:t>
      </w:r>
    </w:p>
    <w:p w14:paraId="115CCE49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助教与主持人</w:t>
      </w:r>
    </w:p>
    <w:p w14:paraId="4589DAB9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助教工作职责</w:t>
      </w:r>
    </w:p>
    <w:p w14:paraId="19D292FD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主持人的角色</w:t>
      </w:r>
    </w:p>
    <w:p w14:paraId="38765A55">
      <w:pPr>
        <w:pStyle w:val="6"/>
        <w:numPr>
          <w:ilvl w:val="0"/>
          <w:numId w:val="3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三者统一目标</w:t>
      </w:r>
    </w:p>
    <w:p w14:paraId="1ED9FB52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教学现场工作</w:t>
      </w:r>
    </w:p>
    <w:p w14:paraId="5D7DF837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保证学员学习状态</w:t>
      </w:r>
    </w:p>
    <w:p w14:paraId="3250D8E3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留存培训影像资料</w:t>
      </w:r>
    </w:p>
    <w:p w14:paraId="74C96654">
      <w:pPr>
        <w:pStyle w:val="6"/>
        <w:numPr>
          <w:ilvl w:val="0"/>
          <w:numId w:val="3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处置教学突发事件</w:t>
      </w:r>
    </w:p>
    <w:p w14:paraId="56C259C1">
      <w:pPr>
        <w:pStyle w:val="6"/>
        <w:numPr>
          <w:ilvl w:val="0"/>
          <w:numId w:val="30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后勤服务保障</w:t>
      </w:r>
    </w:p>
    <w:p w14:paraId="7D910EFB">
      <w:pPr>
        <w:spacing w:line="360" w:lineRule="auto"/>
        <w:ind w:left="42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工具表：培训会议实施自查表</w:t>
      </w:r>
    </w:p>
    <w:p w14:paraId="426AFD7C">
      <w:pPr>
        <w:pStyle w:val="6"/>
        <w:numPr>
          <w:ilvl w:val="0"/>
          <w:numId w:val="1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培训效果评估</w:t>
      </w:r>
    </w:p>
    <w:p w14:paraId="59A9529B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现场满意度调查</w:t>
      </w:r>
    </w:p>
    <w:p w14:paraId="18F1576F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培训后复盘（ARR的价值）</w:t>
      </w:r>
    </w:p>
    <w:p w14:paraId="2346E1B7">
      <w:pPr>
        <w:pStyle w:val="6"/>
        <w:numPr>
          <w:ilvl w:val="0"/>
          <w:numId w:val="3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U型复盘法与4F动态引导反思法</w:t>
      </w:r>
    </w:p>
    <w:p w14:paraId="6708E44E">
      <w:pPr>
        <w:pStyle w:val="6"/>
        <w:spacing w:line="360" w:lineRule="auto"/>
        <w:ind w:left="114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课堂练习：使用U型复盘法回顾课堂所学</w:t>
      </w:r>
    </w:p>
    <w:p w14:paraId="735F914E">
      <w:pPr>
        <w:pStyle w:val="6"/>
        <w:spacing w:line="360" w:lineRule="auto"/>
        <w:ind w:left="1140" w:firstLine="0" w:firstLineChars="0"/>
        <w:rPr>
          <w:rFonts w:ascii="宋体" w:hAnsi="宋体" w:eastAsia="宋体"/>
          <w:sz w:val="24"/>
          <w:szCs w:val="24"/>
        </w:rPr>
      </w:pPr>
    </w:p>
    <w:p w14:paraId="68A5A8A4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第三部分 授课技巧与精彩呈现</w:t>
      </w:r>
    </w:p>
    <w:p w14:paraId="07B3CA20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内训师讲台修炼</w:t>
      </w:r>
    </w:p>
    <w:p w14:paraId="294CC99F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如何克服紧张</w:t>
      </w:r>
    </w:p>
    <w:p w14:paraId="462128BF">
      <w:pPr>
        <w:pStyle w:val="6"/>
        <w:numPr>
          <w:ilvl w:val="0"/>
          <w:numId w:val="3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谁都会紧张</w:t>
      </w:r>
    </w:p>
    <w:p w14:paraId="66944B44">
      <w:pPr>
        <w:pStyle w:val="6"/>
        <w:numPr>
          <w:ilvl w:val="0"/>
          <w:numId w:val="3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克服紧张的六种方法</w:t>
      </w:r>
    </w:p>
    <w:p w14:paraId="23CA92BC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声台形表的功夫</w:t>
      </w:r>
    </w:p>
    <w:p w14:paraId="250310A1">
      <w:pPr>
        <w:pStyle w:val="6"/>
        <w:numPr>
          <w:ilvl w:val="0"/>
          <w:numId w:val="4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声：声音的训练（音准、音调、音量、音色）</w:t>
      </w:r>
    </w:p>
    <w:p w14:paraId="1AA0F9AE">
      <w:pPr>
        <w:pStyle w:val="6"/>
        <w:numPr>
          <w:ilvl w:val="0"/>
          <w:numId w:val="4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台：对内容的熟悉程度、记忆情况</w:t>
      </w:r>
    </w:p>
    <w:p w14:paraId="552F4592">
      <w:pPr>
        <w:pStyle w:val="6"/>
        <w:numPr>
          <w:ilvl w:val="0"/>
          <w:numId w:val="4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形：着装、仪容仪表、形体、姿态、目光、表情</w:t>
      </w:r>
    </w:p>
    <w:p w14:paraId="73016B12">
      <w:pPr>
        <w:pStyle w:val="6"/>
        <w:numPr>
          <w:ilvl w:val="0"/>
          <w:numId w:val="4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表：语言的魅力、肢体动作、模仿等</w:t>
      </w:r>
    </w:p>
    <w:p w14:paraId="75F635E7">
      <w:pPr>
        <w:pStyle w:val="6"/>
        <w:numPr>
          <w:ilvl w:val="0"/>
          <w:numId w:val="3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登台四步曲</w:t>
      </w:r>
    </w:p>
    <w:p w14:paraId="6499EFAE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参训者的动机</w:t>
      </w:r>
    </w:p>
    <w:p w14:paraId="792EE1B5">
      <w:pPr>
        <w:pStyle w:val="6"/>
        <w:numPr>
          <w:ilvl w:val="0"/>
          <w:numId w:val="4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动机的三个基本原则</w:t>
      </w:r>
    </w:p>
    <w:p w14:paraId="36F72FD6">
      <w:pPr>
        <w:pStyle w:val="6"/>
        <w:numPr>
          <w:ilvl w:val="0"/>
          <w:numId w:val="4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所有人做事都有动机</w:t>
      </w:r>
    </w:p>
    <w:p w14:paraId="0AC7A89E">
      <w:pPr>
        <w:pStyle w:val="6"/>
        <w:numPr>
          <w:ilvl w:val="0"/>
          <w:numId w:val="4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你无法去激励别人</w:t>
      </w:r>
    </w:p>
    <w:p w14:paraId="3DA84E50">
      <w:pPr>
        <w:pStyle w:val="6"/>
        <w:numPr>
          <w:ilvl w:val="0"/>
          <w:numId w:val="4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人们做事都有自己的理由，而不是你给的理由</w:t>
      </w:r>
    </w:p>
    <w:p w14:paraId="4E1CB632">
      <w:pPr>
        <w:pStyle w:val="6"/>
        <w:numPr>
          <w:ilvl w:val="0"/>
          <w:numId w:val="4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抑制学习动机的六种行为</w:t>
      </w:r>
    </w:p>
    <w:p w14:paraId="566E6F5F">
      <w:pPr>
        <w:pStyle w:val="6"/>
        <w:numPr>
          <w:ilvl w:val="0"/>
          <w:numId w:val="4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获取注意力的有效方法</w:t>
      </w:r>
    </w:p>
    <w:p w14:paraId="22AA20FA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创造需求</w:t>
      </w:r>
    </w:p>
    <w:p w14:paraId="423D4F01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设计场域</w:t>
      </w:r>
    </w:p>
    <w:p w14:paraId="48A54E56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激发兴趣</w:t>
      </w:r>
    </w:p>
    <w:p w14:paraId="34CE70CC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实际应用</w:t>
      </w:r>
    </w:p>
    <w:p w14:paraId="2BFBF777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赞美鼓励</w:t>
      </w:r>
    </w:p>
    <w:p w14:paraId="3314B1A9">
      <w:pPr>
        <w:pStyle w:val="6"/>
        <w:numPr>
          <w:ilvl w:val="0"/>
          <w:numId w:val="4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内在价值</w:t>
      </w:r>
    </w:p>
    <w:p w14:paraId="21FC8C72">
      <w:pPr>
        <w:pStyle w:val="6"/>
        <w:numPr>
          <w:ilvl w:val="0"/>
          <w:numId w:val="4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关于记忆的七个原则</w:t>
      </w:r>
    </w:p>
    <w:p w14:paraId="5D31CC26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精彩有效的开场</w:t>
      </w:r>
    </w:p>
    <w:p w14:paraId="3ADA0739">
      <w:pPr>
        <w:pStyle w:val="6"/>
        <w:numPr>
          <w:ilvl w:val="0"/>
          <w:numId w:val="4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“破冰”的方法</w:t>
      </w:r>
    </w:p>
    <w:p w14:paraId="30344420">
      <w:pPr>
        <w:pStyle w:val="6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1）“破冰”的意义</w:t>
      </w:r>
    </w:p>
    <w:p w14:paraId="381BBE6F">
      <w:pPr>
        <w:pStyle w:val="6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2）“破冰”的误区</w:t>
      </w:r>
    </w:p>
    <w:p w14:paraId="57344640">
      <w:pPr>
        <w:pStyle w:val="6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3）常见破冰的方法</w:t>
      </w:r>
    </w:p>
    <w:p w14:paraId="5542A9EF">
      <w:pPr>
        <w:pStyle w:val="6"/>
        <w:spacing w:line="360" w:lineRule="auto"/>
        <w:ind w:left="7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练习：听动破冰游戏练习</w:t>
      </w:r>
    </w:p>
    <w:p w14:paraId="13378946">
      <w:pPr>
        <w:pStyle w:val="6"/>
        <w:numPr>
          <w:ilvl w:val="0"/>
          <w:numId w:val="4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问候与介绍</w:t>
      </w:r>
    </w:p>
    <w:p w14:paraId="2D8C5D9C">
      <w:pPr>
        <w:pStyle w:val="6"/>
        <w:numPr>
          <w:ilvl w:val="0"/>
          <w:numId w:val="4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常见三种问候方式</w:t>
      </w:r>
    </w:p>
    <w:p w14:paraId="09244324">
      <w:pPr>
        <w:pStyle w:val="6"/>
        <w:numPr>
          <w:ilvl w:val="0"/>
          <w:numId w:val="4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常规式、激情式、共情式</w:t>
      </w:r>
    </w:p>
    <w:p w14:paraId="574B3E6C">
      <w:pPr>
        <w:pStyle w:val="6"/>
        <w:numPr>
          <w:ilvl w:val="0"/>
          <w:numId w:val="4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自我介绍三种方式</w:t>
      </w:r>
    </w:p>
    <w:p w14:paraId="39634989">
      <w:pPr>
        <w:pStyle w:val="6"/>
        <w:numPr>
          <w:ilvl w:val="0"/>
          <w:numId w:val="4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职务/职业+姓名</w:t>
      </w:r>
    </w:p>
    <w:p w14:paraId="1B45420D">
      <w:pPr>
        <w:pStyle w:val="6"/>
        <w:numPr>
          <w:ilvl w:val="0"/>
          <w:numId w:val="4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姓名+拆字/联想/意义</w:t>
      </w:r>
    </w:p>
    <w:p w14:paraId="000B1ABB">
      <w:pPr>
        <w:pStyle w:val="6"/>
        <w:numPr>
          <w:ilvl w:val="0"/>
          <w:numId w:val="4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姓名+标签/特点</w:t>
      </w:r>
    </w:p>
    <w:p w14:paraId="342ACD6E">
      <w:pPr>
        <w:pStyle w:val="6"/>
        <w:numPr>
          <w:ilvl w:val="0"/>
          <w:numId w:val="4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课堂练习：一分钟开场与自我介绍练习</w:t>
      </w:r>
    </w:p>
    <w:p w14:paraId="21D987E0">
      <w:pPr>
        <w:pStyle w:val="6"/>
        <w:numPr>
          <w:ilvl w:val="0"/>
          <w:numId w:val="4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课程导入方法</w:t>
      </w:r>
    </w:p>
    <w:p w14:paraId="70469D9F">
      <w:pPr>
        <w:pStyle w:val="6"/>
        <w:numPr>
          <w:ilvl w:val="0"/>
          <w:numId w:val="4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经典SCQA法</w:t>
      </w:r>
    </w:p>
    <w:p w14:paraId="456D501F">
      <w:pPr>
        <w:pStyle w:val="6"/>
        <w:numPr>
          <w:ilvl w:val="0"/>
          <w:numId w:val="4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PIP法</w:t>
      </w:r>
    </w:p>
    <w:p w14:paraId="70B21BF2">
      <w:pPr>
        <w:pStyle w:val="6"/>
        <w:numPr>
          <w:ilvl w:val="0"/>
          <w:numId w:val="4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观点、数据、故事等</w:t>
      </w:r>
    </w:p>
    <w:p w14:paraId="4F7A2396">
      <w:pPr>
        <w:pStyle w:val="6"/>
        <w:numPr>
          <w:ilvl w:val="0"/>
          <w:numId w:val="4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活动或教具导入</w:t>
      </w:r>
    </w:p>
    <w:p w14:paraId="024005BB">
      <w:pPr>
        <w:spacing w:line="360" w:lineRule="auto"/>
        <w:ind w:left="7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课堂练习：使用SCQA法三分钟内导入课程主题</w:t>
      </w:r>
    </w:p>
    <w:p w14:paraId="1A154669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授课方法与互动技巧</w:t>
      </w:r>
    </w:p>
    <w:p w14:paraId="32694F4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1、提问的技巧</w:t>
      </w:r>
    </w:p>
    <w:p w14:paraId="35625B3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1）为什么要提问</w:t>
      </w:r>
    </w:p>
    <w:p w14:paraId="17484B0C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2）问题的类型</w:t>
      </w:r>
    </w:p>
    <w:p w14:paraId="731BA5F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3）提问的四个步骤</w:t>
      </w:r>
    </w:p>
    <w:p w14:paraId="26617E7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4）回答的可能情形</w:t>
      </w:r>
    </w:p>
    <w:p w14:paraId="3297F97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5）追问的技巧</w:t>
      </w:r>
    </w:p>
    <w:p w14:paraId="7F9D525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6）总结引导的技巧</w:t>
      </w:r>
    </w:p>
    <w:p w14:paraId="6656972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2、小组研讨技巧</w:t>
      </w:r>
    </w:p>
    <w:p w14:paraId="0329F1B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1）小组研讨的准备</w:t>
      </w:r>
    </w:p>
    <w:p w14:paraId="25B6454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2）问题的准备</w:t>
      </w:r>
    </w:p>
    <w:p w14:paraId="29A03C7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3）目标与规则</w:t>
      </w:r>
    </w:p>
    <w:p w14:paraId="7FA7AC3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4）培训师的立场</w:t>
      </w:r>
    </w:p>
    <w:p w14:paraId="00E26FF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5）培训师反馈技巧</w:t>
      </w:r>
    </w:p>
    <w:p w14:paraId="4A7D7AF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6）过程控制</w:t>
      </w:r>
    </w:p>
    <w:p w14:paraId="22ADFDD8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3、案例分析技巧</w:t>
      </w:r>
    </w:p>
    <w:p w14:paraId="7398C00E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1）案例的收集与加工</w:t>
      </w:r>
    </w:p>
    <w:p w14:paraId="200BA41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2）案例分析知识点设计</w:t>
      </w:r>
    </w:p>
    <w:p w14:paraId="21992F2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3）激活旧知联结新知</w:t>
      </w:r>
    </w:p>
    <w:p w14:paraId="361804A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4）案例分析的流程</w:t>
      </w:r>
    </w:p>
    <w:p w14:paraId="4B69FADF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5）结果分享与交流</w:t>
      </w:r>
    </w:p>
    <w:p w14:paraId="11852651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4、角色演练技巧</w:t>
      </w:r>
    </w:p>
    <w:p w14:paraId="671CFDB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1）三个基本步骤</w:t>
      </w:r>
    </w:p>
    <w:p w14:paraId="10737B7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2）演示的三个要求</w:t>
      </w:r>
    </w:p>
    <w:p w14:paraId="72A7E1C6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3）演练的三种形式</w:t>
      </w:r>
    </w:p>
    <w:p w14:paraId="35B003F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4）角色演练操作技巧</w:t>
      </w:r>
    </w:p>
    <w:p w14:paraId="652E58E2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5</w:t>
      </w:r>
      <w:r>
        <w:rPr>
          <w:rFonts w:hint="eastAsia" w:ascii="宋体" w:hAnsi="宋体" w:eastAsia="宋体"/>
          <w:sz w:val="24"/>
          <w:szCs w:val="24"/>
        </w:rPr>
        <w:t>）培训师反馈技巧</w:t>
      </w:r>
    </w:p>
    <w:p w14:paraId="2B3B441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6</w:t>
      </w:r>
      <w:r>
        <w:rPr>
          <w:rFonts w:hint="eastAsia" w:ascii="宋体" w:hAnsi="宋体" w:eastAsia="宋体"/>
          <w:sz w:val="24"/>
          <w:szCs w:val="24"/>
        </w:rPr>
        <w:t>）促进行动改进</w:t>
      </w:r>
    </w:p>
    <w:p w14:paraId="2A03FF0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5、游戏教学技巧</w:t>
      </w:r>
    </w:p>
    <w:p w14:paraId="2DDB3E7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1</w:t>
      </w:r>
      <w:r>
        <w:rPr>
          <w:rFonts w:hint="eastAsia" w:ascii="宋体" w:hAnsi="宋体" w:eastAsia="宋体"/>
          <w:sz w:val="24"/>
          <w:szCs w:val="24"/>
        </w:rPr>
        <w:t>）游戏教学目的</w:t>
      </w:r>
    </w:p>
    <w:p w14:paraId="3524A6E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2</w:t>
      </w:r>
      <w:r>
        <w:rPr>
          <w:rFonts w:hint="eastAsia" w:ascii="宋体" w:hAnsi="宋体" w:eastAsia="宋体"/>
          <w:sz w:val="24"/>
          <w:szCs w:val="24"/>
        </w:rPr>
        <w:t>）游戏的设计</w:t>
      </w:r>
    </w:p>
    <w:p w14:paraId="0AD8ADB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3</w:t>
      </w:r>
      <w:r>
        <w:rPr>
          <w:rFonts w:hint="eastAsia" w:ascii="宋体" w:hAnsi="宋体" w:eastAsia="宋体"/>
          <w:sz w:val="24"/>
          <w:szCs w:val="24"/>
        </w:rPr>
        <w:t>）感受与行为</w:t>
      </w:r>
    </w:p>
    <w:p w14:paraId="3281CA8E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4</w:t>
      </w:r>
      <w:r>
        <w:rPr>
          <w:rFonts w:hint="eastAsia" w:ascii="宋体" w:hAnsi="宋体" w:eastAsia="宋体"/>
          <w:sz w:val="24"/>
          <w:szCs w:val="24"/>
        </w:rPr>
        <w:t>）游戏的规则与实施</w:t>
      </w:r>
    </w:p>
    <w:p w14:paraId="3CCCB5B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5</w:t>
      </w:r>
      <w:r>
        <w:rPr>
          <w:rFonts w:hint="eastAsia" w:ascii="宋体" w:hAnsi="宋体" w:eastAsia="宋体"/>
          <w:sz w:val="24"/>
          <w:szCs w:val="24"/>
        </w:rPr>
        <w:t>）游戏后的总结</w:t>
      </w:r>
    </w:p>
    <w:p w14:paraId="6938DDCE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漂亮有力的结尾</w:t>
      </w:r>
    </w:p>
    <w:p w14:paraId="7A17250B">
      <w:pPr>
        <w:pStyle w:val="6"/>
        <w:numPr>
          <w:ilvl w:val="0"/>
          <w:numId w:val="4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结尾的环节设计</w:t>
      </w:r>
    </w:p>
    <w:p w14:paraId="414007F4">
      <w:pPr>
        <w:pStyle w:val="6"/>
        <w:numPr>
          <w:ilvl w:val="0"/>
          <w:numId w:val="5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回顾</w:t>
      </w:r>
    </w:p>
    <w:p w14:paraId="25CD8201">
      <w:pPr>
        <w:pStyle w:val="6"/>
        <w:numPr>
          <w:ilvl w:val="0"/>
          <w:numId w:val="5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重述</w:t>
      </w:r>
    </w:p>
    <w:p w14:paraId="6DF1D0BD">
      <w:pPr>
        <w:pStyle w:val="6"/>
        <w:numPr>
          <w:ilvl w:val="0"/>
          <w:numId w:val="5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启发</w:t>
      </w:r>
    </w:p>
    <w:p w14:paraId="6FC18974">
      <w:pPr>
        <w:pStyle w:val="6"/>
        <w:numPr>
          <w:ilvl w:val="0"/>
          <w:numId w:val="5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答疑</w:t>
      </w:r>
    </w:p>
    <w:p w14:paraId="4E1626BC">
      <w:pPr>
        <w:pStyle w:val="6"/>
        <w:numPr>
          <w:ilvl w:val="0"/>
          <w:numId w:val="4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几类不当的结尾方式</w:t>
      </w:r>
    </w:p>
    <w:p w14:paraId="49EF0CC6">
      <w:pPr>
        <w:pStyle w:val="6"/>
        <w:numPr>
          <w:ilvl w:val="0"/>
          <w:numId w:val="4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漂亮有力的六种结尾方法</w:t>
      </w:r>
    </w:p>
    <w:p w14:paraId="18D4A7EA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精炼概括</w:t>
      </w:r>
    </w:p>
    <w:p w14:paraId="1D37B965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首尾呼应</w:t>
      </w:r>
    </w:p>
    <w:p w14:paraId="00F231F8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升华观点</w:t>
      </w:r>
    </w:p>
    <w:p w14:paraId="6AF2542C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呼吁行动</w:t>
      </w:r>
    </w:p>
    <w:p w14:paraId="5EB07796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展示力量</w:t>
      </w:r>
    </w:p>
    <w:p w14:paraId="5FB7FC26">
      <w:pPr>
        <w:pStyle w:val="6"/>
        <w:numPr>
          <w:ilvl w:val="0"/>
          <w:numId w:val="5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运用幽默</w:t>
      </w:r>
    </w:p>
    <w:p w14:paraId="68CE2B54">
      <w:pPr>
        <w:pStyle w:val="6"/>
        <w:numPr>
          <w:ilvl w:val="0"/>
          <w:numId w:val="49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课堂练习：一分钟精彩收尾练习</w:t>
      </w:r>
    </w:p>
    <w:p w14:paraId="47AB8994">
      <w:pPr>
        <w:pStyle w:val="6"/>
        <w:numPr>
          <w:ilvl w:val="0"/>
          <w:numId w:val="37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有效的控场技巧</w:t>
      </w:r>
    </w:p>
    <w:p w14:paraId="1854259E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1、课堂上可能遇到的挑战</w:t>
      </w:r>
    </w:p>
    <w:p w14:paraId="60FD510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2、内训师的心理素质</w:t>
      </w:r>
    </w:p>
    <w:p w14:paraId="4036CF7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1）有问题说明认真听了</w:t>
      </w:r>
    </w:p>
    <w:p w14:paraId="768DF8A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2）我是来帮助学员的</w:t>
      </w:r>
    </w:p>
    <w:p w14:paraId="3B864024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3）我也需要不断学习</w:t>
      </w:r>
    </w:p>
    <w:p w14:paraId="0F63001D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3、有效的控场技巧</w:t>
      </w:r>
    </w:p>
    <w:p w14:paraId="62B60BB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1）消除紧张</w:t>
      </w:r>
    </w:p>
    <w:p w14:paraId="45B8869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2）避免冷场</w:t>
      </w:r>
    </w:p>
    <w:p w14:paraId="7137B803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3）意外救场</w:t>
      </w:r>
    </w:p>
    <w:p w14:paraId="56837515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4）控制情绪</w:t>
      </w:r>
    </w:p>
    <w:p w14:paraId="66EE93B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、如何处理听众的挑战性问题</w:t>
      </w:r>
    </w:p>
    <w:p w14:paraId="290883AB">
      <w:pPr>
        <w:spacing w:line="360" w:lineRule="auto"/>
        <w:rPr>
          <w:rFonts w:ascii="宋体" w:hAnsi="宋体" w:eastAsia="宋体"/>
          <w:sz w:val="24"/>
          <w:szCs w:val="24"/>
        </w:rPr>
      </w:pPr>
    </w:p>
    <w:p w14:paraId="5BA384B4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五、其他说明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Explain</w:t>
      </w:r>
    </w:p>
    <w:p w14:paraId="79431745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1、本课程体系每个部分可单独成课，也可以根据企业实际需求组合。每个部分的时间为一天。</w:t>
      </w:r>
    </w:p>
    <w:p w14:paraId="15DA19B7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2、本课程不含内训师个人形象与礼仪、PPT制作技巧与应用两个模块的内容，考虑到内训师基础水平的不同，可进行定制；</w:t>
      </w:r>
    </w:p>
    <w:p w14:paraId="49C59401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、本课程适合小班授课，建议人数不超过35人，采用分组教学；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12032"/>
    <w:multiLevelType w:val="multilevel"/>
    <w:tmpl w:val="02912032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">
    <w:nsid w:val="0A4C2C61"/>
    <w:multiLevelType w:val="multilevel"/>
    <w:tmpl w:val="0A4C2C6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F86CFC"/>
    <w:multiLevelType w:val="multilevel"/>
    <w:tmpl w:val="0AF86CF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B76560F"/>
    <w:multiLevelType w:val="multilevel"/>
    <w:tmpl w:val="0B76560F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4">
    <w:nsid w:val="0BEE6567"/>
    <w:multiLevelType w:val="multilevel"/>
    <w:tmpl w:val="0BEE6567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0D6A5344"/>
    <w:multiLevelType w:val="multilevel"/>
    <w:tmpl w:val="0D6A5344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6">
    <w:nsid w:val="100D7919"/>
    <w:multiLevelType w:val="multilevel"/>
    <w:tmpl w:val="100D791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1A5978B9"/>
    <w:multiLevelType w:val="multilevel"/>
    <w:tmpl w:val="1A5978B9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8">
    <w:nsid w:val="1A7F31DC"/>
    <w:multiLevelType w:val="multilevel"/>
    <w:tmpl w:val="1A7F31DC"/>
    <w:lvl w:ilvl="0" w:tentative="0">
      <w:start w:val="1"/>
      <w:numFmt w:val="bullet"/>
      <w:lvlText w:val=""/>
      <w:lvlJc w:val="left"/>
      <w:pPr>
        <w:ind w:left="112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9" w:hanging="420"/>
      </w:pPr>
      <w:rPr>
        <w:rFonts w:hint="default" w:ascii="Wingdings" w:hAnsi="Wingdings"/>
      </w:rPr>
    </w:lvl>
  </w:abstractNum>
  <w:abstractNum w:abstractNumId="9">
    <w:nsid w:val="1BC74757"/>
    <w:multiLevelType w:val="multilevel"/>
    <w:tmpl w:val="1BC74757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0">
    <w:nsid w:val="20504361"/>
    <w:multiLevelType w:val="multilevel"/>
    <w:tmpl w:val="20504361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20ED4981"/>
    <w:multiLevelType w:val="multilevel"/>
    <w:tmpl w:val="20ED498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2">
    <w:nsid w:val="2392581B"/>
    <w:multiLevelType w:val="multilevel"/>
    <w:tmpl w:val="2392581B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249E076F"/>
    <w:multiLevelType w:val="multilevel"/>
    <w:tmpl w:val="249E076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4">
    <w:nsid w:val="257E03B9"/>
    <w:multiLevelType w:val="multilevel"/>
    <w:tmpl w:val="257E03B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271A5C71"/>
    <w:multiLevelType w:val="multilevel"/>
    <w:tmpl w:val="271A5C71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6">
    <w:nsid w:val="28E80EA3"/>
    <w:multiLevelType w:val="multilevel"/>
    <w:tmpl w:val="28E80EA3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7">
    <w:nsid w:val="2A3B61DD"/>
    <w:multiLevelType w:val="multilevel"/>
    <w:tmpl w:val="2A3B61DD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8">
    <w:nsid w:val="2A9E38FE"/>
    <w:multiLevelType w:val="multilevel"/>
    <w:tmpl w:val="2A9E38FE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9">
    <w:nsid w:val="2BB86B47"/>
    <w:multiLevelType w:val="multilevel"/>
    <w:tmpl w:val="2BB86B4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30E15BF6"/>
    <w:multiLevelType w:val="multilevel"/>
    <w:tmpl w:val="30E15BF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1292C9B"/>
    <w:multiLevelType w:val="multilevel"/>
    <w:tmpl w:val="31292C9B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2">
    <w:nsid w:val="36330EAE"/>
    <w:multiLevelType w:val="multilevel"/>
    <w:tmpl w:val="36330EAE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383C13F7"/>
    <w:multiLevelType w:val="multilevel"/>
    <w:tmpl w:val="383C13F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38850308"/>
    <w:multiLevelType w:val="multilevel"/>
    <w:tmpl w:val="3885030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5">
    <w:nsid w:val="3A336E19"/>
    <w:multiLevelType w:val="multilevel"/>
    <w:tmpl w:val="3A336E19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26">
    <w:nsid w:val="3D0B21CF"/>
    <w:multiLevelType w:val="multilevel"/>
    <w:tmpl w:val="3D0B21C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7">
    <w:nsid w:val="40F3590A"/>
    <w:multiLevelType w:val="multilevel"/>
    <w:tmpl w:val="40F3590A"/>
    <w:lvl w:ilvl="0" w:tentative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28">
    <w:nsid w:val="42C55366"/>
    <w:multiLevelType w:val="multilevel"/>
    <w:tmpl w:val="42C553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4D609CC"/>
    <w:multiLevelType w:val="multilevel"/>
    <w:tmpl w:val="44D609C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462A6BC1"/>
    <w:multiLevelType w:val="multilevel"/>
    <w:tmpl w:val="462A6B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1">
    <w:nsid w:val="47D90797"/>
    <w:multiLevelType w:val="multilevel"/>
    <w:tmpl w:val="47D9079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4AFE3D98"/>
    <w:multiLevelType w:val="multilevel"/>
    <w:tmpl w:val="4AFE3D98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3">
    <w:nsid w:val="4B8A3F30"/>
    <w:multiLevelType w:val="multilevel"/>
    <w:tmpl w:val="4B8A3F30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4">
    <w:nsid w:val="4D9C18D0"/>
    <w:multiLevelType w:val="multilevel"/>
    <w:tmpl w:val="4D9C18D0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5">
    <w:nsid w:val="4E1245C1"/>
    <w:multiLevelType w:val="multilevel"/>
    <w:tmpl w:val="4E124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6">
    <w:nsid w:val="4E3C14B5"/>
    <w:multiLevelType w:val="multilevel"/>
    <w:tmpl w:val="4E3C14B5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7">
    <w:nsid w:val="52A55D08"/>
    <w:multiLevelType w:val="multilevel"/>
    <w:tmpl w:val="52A55D0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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8">
    <w:nsid w:val="53A10ECD"/>
    <w:multiLevelType w:val="multilevel"/>
    <w:tmpl w:val="53A10ECD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39">
    <w:nsid w:val="55EE6074"/>
    <w:multiLevelType w:val="multilevel"/>
    <w:tmpl w:val="55EE6074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0">
    <w:nsid w:val="5AA82599"/>
    <w:multiLevelType w:val="multilevel"/>
    <w:tmpl w:val="5AA82599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41">
    <w:nsid w:val="5C3C3583"/>
    <w:multiLevelType w:val="multilevel"/>
    <w:tmpl w:val="5C3C3583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2">
    <w:nsid w:val="5E7868EA"/>
    <w:multiLevelType w:val="multilevel"/>
    <w:tmpl w:val="5E7868EA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3">
    <w:nsid w:val="6A4F3988"/>
    <w:multiLevelType w:val="multilevel"/>
    <w:tmpl w:val="6A4F3988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4">
    <w:nsid w:val="6C3A38CF"/>
    <w:multiLevelType w:val="multilevel"/>
    <w:tmpl w:val="6C3A38CF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5">
    <w:nsid w:val="6D8A2871"/>
    <w:multiLevelType w:val="multilevel"/>
    <w:tmpl w:val="6D8A2871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6">
    <w:nsid w:val="6E7965C1"/>
    <w:multiLevelType w:val="multilevel"/>
    <w:tmpl w:val="6E796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7">
    <w:nsid w:val="78371A5A"/>
    <w:multiLevelType w:val="multilevel"/>
    <w:tmpl w:val="78371A5A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8">
    <w:nsid w:val="7D2A02BF"/>
    <w:multiLevelType w:val="multilevel"/>
    <w:tmpl w:val="7D2A02BF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49">
    <w:nsid w:val="7D51650E"/>
    <w:multiLevelType w:val="multilevel"/>
    <w:tmpl w:val="7D51650E"/>
    <w:lvl w:ilvl="0" w:tentative="0">
      <w:start w:val="1"/>
      <w:numFmt w:val="bullet"/>
      <w:lvlText w:val=""/>
      <w:lvlJc w:val="left"/>
      <w:pPr>
        <w:ind w:left="112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9" w:hanging="420"/>
      </w:pPr>
      <w:rPr>
        <w:rFonts w:hint="default" w:ascii="Wingdings" w:hAnsi="Wingdings"/>
      </w:rPr>
    </w:lvl>
  </w:abstractNum>
  <w:abstractNum w:abstractNumId="50">
    <w:nsid w:val="7FDE3F21"/>
    <w:multiLevelType w:val="multilevel"/>
    <w:tmpl w:val="7FDE3F2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8"/>
  </w:num>
  <w:num w:numId="2">
    <w:abstractNumId w:val="1"/>
  </w:num>
  <w:num w:numId="3">
    <w:abstractNumId w:val="47"/>
  </w:num>
  <w:num w:numId="4">
    <w:abstractNumId w:val="41"/>
  </w:num>
  <w:num w:numId="5">
    <w:abstractNumId w:val="39"/>
  </w:num>
  <w:num w:numId="6">
    <w:abstractNumId w:val="38"/>
  </w:num>
  <w:num w:numId="7">
    <w:abstractNumId w:val="4"/>
  </w:num>
  <w:num w:numId="8">
    <w:abstractNumId w:val="12"/>
  </w:num>
  <w:num w:numId="9">
    <w:abstractNumId w:val="2"/>
  </w:num>
  <w:num w:numId="10">
    <w:abstractNumId w:val="37"/>
  </w:num>
  <w:num w:numId="11">
    <w:abstractNumId w:val="49"/>
  </w:num>
  <w:num w:numId="12">
    <w:abstractNumId w:val="8"/>
  </w:num>
  <w:num w:numId="13">
    <w:abstractNumId w:val="31"/>
  </w:num>
  <w:num w:numId="14">
    <w:abstractNumId w:val="20"/>
  </w:num>
  <w:num w:numId="15">
    <w:abstractNumId w:val="14"/>
  </w:num>
  <w:num w:numId="16">
    <w:abstractNumId w:val="21"/>
  </w:num>
  <w:num w:numId="17">
    <w:abstractNumId w:val="5"/>
  </w:num>
  <w:num w:numId="18">
    <w:abstractNumId w:val="0"/>
  </w:num>
  <w:num w:numId="19">
    <w:abstractNumId w:val="6"/>
  </w:num>
  <w:num w:numId="20">
    <w:abstractNumId w:val="7"/>
  </w:num>
  <w:num w:numId="21">
    <w:abstractNumId w:val="30"/>
  </w:num>
  <w:num w:numId="22">
    <w:abstractNumId w:val="35"/>
  </w:num>
  <w:num w:numId="23">
    <w:abstractNumId w:val="48"/>
  </w:num>
  <w:num w:numId="24">
    <w:abstractNumId w:val="19"/>
  </w:num>
  <w:num w:numId="25">
    <w:abstractNumId w:val="15"/>
  </w:num>
  <w:num w:numId="26">
    <w:abstractNumId w:val="9"/>
  </w:num>
  <w:num w:numId="27">
    <w:abstractNumId w:val="25"/>
  </w:num>
  <w:num w:numId="28">
    <w:abstractNumId w:val="3"/>
  </w:num>
  <w:num w:numId="29">
    <w:abstractNumId w:val="40"/>
  </w:num>
  <w:num w:numId="30">
    <w:abstractNumId w:val="45"/>
  </w:num>
  <w:num w:numId="31">
    <w:abstractNumId w:val="32"/>
  </w:num>
  <w:num w:numId="32">
    <w:abstractNumId w:val="33"/>
  </w:num>
  <w:num w:numId="33">
    <w:abstractNumId w:val="16"/>
  </w:num>
  <w:num w:numId="34">
    <w:abstractNumId w:val="17"/>
  </w:num>
  <w:num w:numId="35">
    <w:abstractNumId w:val="36"/>
  </w:num>
  <w:num w:numId="36">
    <w:abstractNumId w:val="23"/>
  </w:num>
  <w:num w:numId="37">
    <w:abstractNumId w:val="50"/>
  </w:num>
  <w:num w:numId="38">
    <w:abstractNumId w:val="29"/>
  </w:num>
  <w:num w:numId="39">
    <w:abstractNumId w:val="43"/>
  </w:num>
  <w:num w:numId="40">
    <w:abstractNumId w:val="34"/>
  </w:num>
  <w:num w:numId="41">
    <w:abstractNumId w:val="10"/>
  </w:num>
  <w:num w:numId="42">
    <w:abstractNumId w:val="13"/>
  </w:num>
  <w:num w:numId="43">
    <w:abstractNumId w:val="42"/>
  </w:num>
  <w:num w:numId="44">
    <w:abstractNumId w:val="44"/>
  </w:num>
  <w:num w:numId="45">
    <w:abstractNumId w:val="27"/>
  </w:num>
  <w:num w:numId="46">
    <w:abstractNumId w:val="26"/>
  </w:num>
  <w:num w:numId="47">
    <w:abstractNumId w:val="46"/>
  </w:num>
  <w:num w:numId="48">
    <w:abstractNumId w:val="18"/>
  </w:num>
  <w:num w:numId="49">
    <w:abstractNumId w:val="22"/>
  </w:num>
  <w:num w:numId="50">
    <w:abstractNumId w:val="24"/>
  </w:num>
  <w:num w:numId="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C3A77"/>
    <w:rsid w:val="002C5525"/>
    <w:rsid w:val="002D75DF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C11B2"/>
    <w:rsid w:val="009C3F21"/>
    <w:rsid w:val="009C66E0"/>
    <w:rsid w:val="009D5B71"/>
    <w:rsid w:val="009D765A"/>
    <w:rsid w:val="009F4C8E"/>
    <w:rsid w:val="00A02885"/>
    <w:rsid w:val="00A03681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42F0D"/>
    <w:rsid w:val="00F46A22"/>
    <w:rsid w:val="00F5126D"/>
    <w:rsid w:val="00F576E7"/>
    <w:rsid w:val="00F61F63"/>
    <w:rsid w:val="00F66098"/>
    <w:rsid w:val="00F663E3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  <w:rsid w:val="120B579F"/>
    <w:rsid w:val="6D28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3098</Words>
  <Characters>3189</Characters>
  <Lines>25</Lines>
  <Paragraphs>7</Paragraphs>
  <TotalTime>279</TotalTime>
  <ScaleCrop>false</ScaleCrop>
  <LinksUpToDate>false</LinksUpToDate>
  <CharactersWithSpaces>3311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2019-09-29T04:10:00Z</dcterms:created>
  <dc:creator>wangfeihu</dc:creator>
  <cp:lastModifiedBy>Fly Tiger</cp:lastModifiedBy>
  <cp:lastPrinted>2015-11-16T01:16:00Z</cp:lastPrinted>
  <dcterms:modified xsi:type="dcterms:W3CDTF">2024-12-27T04:32:18Z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7122A86FAA5F473899794D1E923F7357_12</vt:lpwstr>
  </property>
</Properties>
</file>