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6BF06412" w:rsidR="00D778CA" w:rsidRDefault="00FF08C2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从技术走向管理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370016C9" w:rsidR="00D42023" w:rsidRDefault="00FF08C2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对于习惯于技术性岗位的人员来讲，很容易</w:t>
      </w:r>
      <w:r w:rsidR="008875B8">
        <w:rPr>
          <w:rFonts w:ascii="微软雅黑" w:eastAsia="微软雅黑" w:hAnsi="微软雅黑" w:hint="eastAsia"/>
          <w:sz w:val="24"/>
          <w:szCs w:val="24"/>
        </w:rPr>
        <w:t>把管理界定为科学，但</w:t>
      </w:r>
      <w:r>
        <w:rPr>
          <w:rFonts w:ascii="微软雅黑" w:eastAsia="微软雅黑" w:hAnsi="微软雅黑" w:hint="eastAsia"/>
          <w:sz w:val="24"/>
          <w:szCs w:val="24"/>
        </w:rPr>
        <w:t>只要有一定</w:t>
      </w:r>
      <w:r w:rsidR="008875B8">
        <w:rPr>
          <w:rFonts w:ascii="微软雅黑" w:eastAsia="微软雅黑" w:hAnsi="微软雅黑" w:hint="eastAsia"/>
          <w:sz w:val="24"/>
          <w:szCs w:val="24"/>
        </w:rPr>
        <w:t>管理实践经验的人士都知道，管理工作除了制度化、流程化、标准化的方法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 w:rsidR="008875B8">
        <w:rPr>
          <w:rFonts w:ascii="微软雅黑" w:eastAsia="微软雅黑" w:hAnsi="微软雅黑" w:hint="eastAsia"/>
          <w:sz w:val="24"/>
          <w:szCs w:val="24"/>
        </w:rPr>
        <w:t>之外，</w:t>
      </w:r>
      <w:r>
        <w:rPr>
          <w:rFonts w:ascii="微软雅黑" w:eastAsia="微软雅黑" w:hAnsi="微软雅黑" w:hint="eastAsia"/>
          <w:sz w:val="24"/>
          <w:szCs w:val="24"/>
        </w:rPr>
        <w:t>更</w:t>
      </w:r>
      <w:r w:rsidR="008875B8">
        <w:rPr>
          <w:rFonts w:ascii="微软雅黑" w:eastAsia="微软雅黑" w:hAnsi="微软雅黑" w:hint="eastAsia"/>
          <w:sz w:val="24"/>
          <w:szCs w:val="24"/>
        </w:rPr>
        <w:t>要面对</w:t>
      </w:r>
      <w:r>
        <w:rPr>
          <w:rFonts w:ascii="微软雅黑" w:eastAsia="微软雅黑" w:hAnsi="微软雅黑" w:hint="eastAsia"/>
          <w:sz w:val="24"/>
          <w:szCs w:val="24"/>
        </w:rPr>
        <w:t>自我角色的转换，</w:t>
      </w:r>
      <w:r w:rsidR="008875B8">
        <w:rPr>
          <w:rFonts w:ascii="微软雅黑" w:eastAsia="微软雅黑" w:hAnsi="微软雅黑" w:hint="eastAsia"/>
          <w:sz w:val="24"/>
          <w:szCs w:val="24"/>
        </w:rPr>
        <w:t>各种各样复杂人性的考验</w:t>
      </w:r>
      <w:r>
        <w:rPr>
          <w:rFonts w:ascii="微软雅黑" w:eastAsia="微软雅黑" w:hAnsi="微软雅黑" w:hint="eastAsia"/>
          <w:sz w:val="24"/>
          <w:szCs w:val="24"/>
        </w:rPr>
        <w:t>和思维格局的提升</w:t>
      </w:r>
      <w:r w:rsidR="008875B8">
        <w:rPr>
          <w:rFonts w:ascii="微软雅黑" w:eastAsia="微软雅黑" w:hAnsi="微软雅黑" w:hint="eastAsia"/>
          <w:sz w:val="24"/>
          <w:szCs w:val="24"/>
        </w:rPr>
        <w:t>。特别是在95后、00后逐步占据职场中坚的时代，关注员工独特个性和挖掘员工潜能成为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 w:rsidR="008875B8">
        <w:rPr>
          <w:rFonts w:ascii="微软雅黑" w:eastAsia="微软雅黑" w:hAnsi="微软雅黑" w:hint="eastAsia"/>
          <w:sz w:val="24"/>
          <w:szCs w:val="24"/>
        </w:rPr>
        <w:t>管理者的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 w:rsidR="008875B8">
        <w:rPr>
          <w:rFonts w:ascii="微软雅黑" w:eastAsia="微软雅黑" w:hAnsi="微软雅黑" w:hint="eastAsia"/>
          <w:sz w:val="24"/>
          <w:szCs w:val="24"/>
        </w:rPr>
        <w:t>。可以说，新时代下的管理学即是一门科学，更是一门艺术。</w:t>
      </w:r>
    </w:p>
    <w:p w14:paraId="716CFC8E" w14:textId="2B4CFA2B" w:rsidR="008875B8" w:rsidRDefault="00FF08C2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从技术走向管理</w:t>
      </w:r>
      <w:r w:rsidR="008875B8">
        <w:rPr>
          <w:rFonts w:ascii="微软雅黑" w:eastAsia="微软雅黑" w:hAnsi="微软雅黑" w:hint="eastAsia"/>
          <w:sz w:val="24"/>
          <w:szCs w:val="24"/>
        </w:rPr>
        <w:t>，核心就是培养</w:t>
      </w:r>
      <w:r>
        <w:rPr>
          <w:rFonts w:ascii="微软雅黑" w:eastAsia="微软雅黑" w:hAnsi="微软雅黑" w:hint="eastAsia"/>
          <w:sz w:val="24"/>
          <w:szCs w:val="24"/>
        </w:rPr>
        <w:t>具有技术背景的</w:t>
      </w:r>
      <w:r w:rsidR="008875B8">
        <w:rPr>
          <w:rFonts w:ascii="微软雅黑" w:eastAsia="微软雅黑" w:hAnsi="微软雅黑" w:hint="eastAsia"/>
          <w:sz w:val="24"/>
          <w:szCs w:val="24"/>
        </w:rPr>
        <w:t>管理者带领团队，解决难题的能力</w:t>
      </w:r>
      <w:r w:rsidR="002F2020">
        <w:rPr>
          <w:rFonts w:ascii="微软雅黑" w:eastAsia="微软雅黑" w:hAnsi="微软雅黑" w:hint="eastAsia"/>
          <w:sz w:val="24"/>
          <w:szCs w:val="24"/>
        </w:rPr>
        <w:t>以及利用</w:t>
      </w:r>
      <w:r>
        <w:rPr>
          <w:rFonts w:ascii="微软雅黑" w:eastAsia="微软雅黑" w:hAnsi="微软雅黑" w:hint="eastAsia"/>
          <w:sz w:val="24"/>
          <w:szCs w:val="24"/>
        </w:rPr>
        <w:t>赋能式沟通</w:t>
      </w:r>
      <w:r w:rsidR="002F2020">
        <w:rPr>
          <w:rFonts w:ascii="微软雅黑" w:eastAsia="微软雅黑" w:hAnsi="微软雅黑" w:hint="eastAsia"/>
          <w:sz w:val="24"/>
          <w:szCs w:val="24"/>
        </w:rPr>
        <w:t>去影响他人的能力</w:t>
      </w:r>
      <w:r w:rsidR="008875B8">
        <w:rPr>
          <w:rFonts w:ascii="微软雅黑" w:eastAsia="微软雅黑" w:hAnsi="微软雅黑" w:hint="eastAsia"/>
          <w:sz w:val="24"/>
          <w:szCs w:val="24"/>
        </w:rPr>
        <w:t>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 w:rsidR="008875B8">
        <w:rPr>
          <w:rFonts w:ascii="微软雅黑" w:eastAsia="微软雅黑" w:hAnsi="微软雅黑" w:hint="eastAsia"/>
          <w:sz w:val="24"/>
          <w:szCs w:val="24"/>
        </w:rPr>
        <w:t>围绕正确的管理</w:t>
      </w:r>
      <w:r>
        <w:rPr>
          <w:rFonts w:ascii="微软雅黑" w:eastAsia="微软雅黑" w:hAnsi="微软雅黑" w:hint="eastAsia"/>
          <w:sz w:val="24"/>
          <w:szCs w:val="24"/>
        </w:rPr>
        <w:t>者</w:t>
      </w:r>
      <w:r w:rsidR="008875B8">
        <w:rPr>
          <w:rFonts w:ascii="微软雅黑" w:eastAsia="微软雅黑" w:hAnsi="微软雅黑" w:hint="eastAsia"/>
          <w:sz w:val="24"/>
          <w:szCs w:val="24"/>
        </w:rPr>
        <w:t>认知、管理者的自我角色定位、管理者的思维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 w:rsidR="008875B8">
        <w:rPr>
          <w:rFonts w:ascii="微软雅黑" w:eastAsia="微软雅黑" w:hAnsi="微软雅黑" w:hint="eastAsia"/>
          <w:sz w:val="24"/>
          <w:szCs w:val="24"/>
        </w:rPr>
        <w:t>修炼以及赋能式沟通能力培养四个方面展开，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 w:rsidR="00FA6D69">
        <w:rPr>
          <w:rFonts w:ascii="微软雅黑" w:eastAsia="微软雅黑" w:hAnsi="微软雅黑" w:hint="eastAsia"/>
          <w:sz w:val="24"/>
          <w:szCs w:val="24"/>
        </w:rPr>
        <w:t>管理者</w:t>
      </w:r>
      <w:r w:rsidR="00DD53DB">
        <w:rPr>
          <w:rFonts w:ascii="微软雅黑" w:eastAsia="微软雅黑" w:hAnsi="微软雅黑" w:hint="eastAsia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管理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746930E0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</w:t>
      </w:r>
      <w:r w:rsidR="00747590">
        <w:rPr>
          <w:rFonts w:ascii="微软雅黑" w:eastAsia="微软雅黑" w:hAnsi="微软雅黑" w:cs="Arial" w:hint="eastAsia"/>
          <w:color w:val="111111"/>
          <w:sz w:val="24"/>
        </w:rPr>
        <w:t>管理者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的自我角色认知</w:t>
      </w:r>
    </w:p>
    <w:p w14:paraId="622ADB1E" w14:textId="676E0C78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</w:t>
      </w:r>
      <w:r w:rsidR="00747590">
        <w:rPr>
          <w:rFonts w:ascii="微软雅黑" w:eastAsia="微软雅黑" w:hAnsi="微软雅黑" w:cs="Arial" w:hint="eastAsia"/>
          <w:color w:val="111111"/>
          <w:sz w:val="24"/>
        </w:rPr>
        <w:t>自己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团队的沟通和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152EB2C3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管理者的格局和人际容纳度</w:t>
      </w:r>
    </w:p>
    <w:p w14:paraId="24645B16" w14:textId="6C5D99C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提升自己系统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09E8BA2A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通过赋能式沟通的过程训练来</w:t>
      </w:r>
      <w:r w:rsidR="00747590">
        <w:rPr>
          <w:rFonts w:ascii="微软雅黑" w:eastAsia="微软雅黑" w:hAnsi="微软雅黑" w:cs="Arial" w:hint="eastAsia"/>
          <w:color w:val="111111"/>
          <w:sz w:val="24"/>
        </w:rPr>
        <w:t>激发员工的工作潜能</w:t>
      </w:r>
    </w:p>
    <w:p w14:paraId="434437E2" w14:textId="22C66201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795A31A4" w:rsidR="00D778CA" w:rsidRDefault="0074759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具有技术背景的管理人员或者储备管理人员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Default="0038496A" w:rsidP="0038496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09458B91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747590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</w:t>
      </w:r>
      <w:r w:rsidR="00747590">
        <w:rPr>
          <w:rFonts w:ascii="微软雅黑" w:eastAsia="微软雅黑" w:hAnsi="微软雅黑" w:hint="eastAsia"/>
          <w:b/>
          <w:sz w:val="24"/>
          <w:szCs w:val="24"/>
        </w:rPr>
        <w:t>认识优秀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管理者</w:t>
      </w:r>
      <w:r w:rsidR="00747590">
        <w:rPr>
          <w:rFonts w:ascii="微软雅黑" w:eastAsia="微软雅黑" w:hAnsi="微软雅黑" w:hint="eastAsia"/>
          <w:b/>
          <w:sz w:val="24"/>
          <w:szCs w:val="24"/>
        </w:rPr>
        <w:t>的标准</w:t>
      </w:r>
    </w:p>
    <w:p w14:paraId="31F05434" w14:textId="339115FF" w:rsidR="006C0170" w:rsidRPr="006C0170" w:rsidRDefault="006C0170" w:rsidP="006C017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C0170">
        <w:rPr>
          <w:rFonts w:ascii="微软雅黑" w:eastAsia="微软雅黑" w:hAnsi="微软雅黑" w:hint="eastAsia"/>
          <w:sz w:val="24"/>
        </w:rPr>
        <w:t>推动管理有效落地的方式方法</w:t>
      </w:r>
    </w:p>
    <w:p w14:paraId="4CB0BEB5" w14:textId="079C1735" w:rsidR="006C0170" w:rsidRDefault="006C0170" w:rsidP="006C017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制度、考核、奖罚 → 把员工当作完成目标任务的工具</w:t>
      </w:r>
    </w:p>
    <w:p w14:paraId="0AEAFEC6" w14:textId="6AD6D2D4" w:rsidR="006C0170" w:rsidRPr="006C0170" w:rsidRDefault="006C0170" w:rsidP="006C0170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引导、激励、赋能 → 把员工当作有思想、有情感的人</w:t>
      </w:r>
    </w:p>
    <w:p w14:paraId="038B2023" w14:textId="4848F4BB" w:rsidR="0038496A" w:rsidRPr="006C0170" w:rsidRDefault="0038496A" w:rsidP="006C017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C0170">
        <w:rPr>
          <w:rFonts w:ascii="微软雅黑" w:eastAsia="微软雅黑" w:hAnsi="微软雅黑" w:hint="eastAsia"/>
          <w:sz w:val="24"/>
        </w:rPr>
        <w:t>对</w:t>
      </w:r>
      <w:r w:rsidR="00747590" w:rsidRPr="006C0170">
        <w:rPr>
          <w:rFonts w:ascii="微软雅黑" w:eastAsia="微软雅黑" w:hAnsi="微软雅黑" w:hint="eastAsia"/>
          <w:sz w:val="24"/>
        </w:rPr>
        <w:t>优秀管理者</w:t>
      </w:r>
      <w:r w:rsidRPr="006C0170">
        <w:rPr>
          <w:rFonts w:ascii="微软雅黑" w:eastAsia="微软雅黑" w:hAnsi="微软雅黑" w:hint="eastAsia"/>
          <w:sz w:val="24"/>
        </w:rPr>
        <w:t>的四个认知误区</w:t>
      </w:r>
    </w:p>
    <w:p w14:paraId="0B5C8648" w14:textId="2B4B6EB3" w:rsidR="0038496A" w:rsidRPr="0038496A" w:rsidRDefault="00747590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“</w:t>
      </w:r>
      <w:r w:rsidR="0038496A" w:rsidRPr="0038496A">
        <w:rPr>
          <w:rFonts w:ascii="微软雅黑" w:eastAsia="微软雅黑" w:hAnsi="微软雅黑" w:hint="eastAsia"/>
          <w:sz w:val="24"/>
        </w:rPr>
        <w:t>完成任务</w:t>
      </w:r>
      <w:r>
        <w:rPr>
          <w:rFonts w:ascii="微软雅黑" w:eastAsia="微软雅黑" w:hAnsi="微软雅黑" w:hint="eastAsia"/>
          <w:sz w:val="24"/>
        </w:rPr>
        <w:t>”算不算是优秀的管理者？</w:t>
      </w:r>
    </w:p>
    <w:p w14:paraId="77982808" w14:textId="221F19E7" w:rsidR="0038496A" w:rsidRPr="0038496A" w:rsidRDefault="00747590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“</w:t>
      </w:r>
      <w:r w:rsidR="0038496A" w:rsidRPr="0038496A">
        <w:rPr>
          <w:rFonts w:ascii="微软雅黑" w:eastAsia="微软雅黑" w:hAnsi="微软雅黑" w:hint="eastAsia"/>
          <w:sz w:val="24"/>
        </w:rPr>
        <w:t>积极态度</w:t>
      </w:r>
      <w:r>
        <w:rPr>
          <w:rFonts w:ascii="微软雅黑" w:eastAsia="微软雅黑" w:hAnsi="微软雅黑" w:hint="eastAsia"/>
          <w:sz w:val="24"/>
        </w:rPr>
        <w:t>”算不算是优秀的管理者？</w:t>
      </w:r>
    </w:p>
    <w:p w14:paraId="2344BDBC" w14:textId="4CE0512A" w:rsidR="0038496A" w:rsidRPr="0038496A" w:rsidRDefault="00747590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“</w:t>
      </w:r>
      <w:r w:rsidR="0038496A" w:rsidRPr="0038496A">
        <w:rPr>
          <w:rFonts w:ascii="微软雅黑" w:eastAsia="微软雅黑" w:hAnsi="微软雅黑" w:hint="eastAsia"/>
          <w:sz w:val="24"/>
        </w:rPr>
        <w:t>充足理由</w:t>
      </w:r>
      <w:r>
        <w:rPr>
          <w:rFonts w:ascii="微软雅黑" w:eastAsia="微软雅黑" w:hAnsi="微软雅黑" w:hint="eastAsia"/>
          <w:sz w:val="24"/>
        </w:rPr>
        <w:t>”算不算是优秀的管理者？</w:t>
      </w:r>
    </w:p>
    <w:p w14:paraId="70D22677" w14:textId="5D144B4B" w:rsidR="005E36E6" w:rsidRDefault="00747590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“</w:t>
      </w:r>
      <w:r w:rsidR="0038496A" w:rsidRPr="0038496A">
        <w:rPr>
          <w:rFonts w:ascii="微软雅黑" w:eastAsia="微软雅黑" w:hAnsi="微软雅黑" w:hint="eastAsia"/>
          <w:sz w:val="24"/>
        </w:rPr>
        <w:t>职责意识</w:t>
      </w:r>
      <w:r>
        <w:rPr>
          <w:rFonts w:ascii="微软雅黑" w:eastAsia="微软雅黑" w:hAnsi="微软雅黑" w:hint="eastAsia"/>
          <w:sz w:val="24"/>
        </w:rPr>
        <w:t>”算不算是优秀的管理者？</w:t>
      </w:r>
    </w:p>
    <w:p w14:paraId="7E795BC5" w14:textId="640D310E" w:rsidR="0038496A" w:rsidRPr="006C0170" w:rsidRDefault="0038496A" w:rsidP="006C0170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C0170">
        <w:rPr>
          <w:rFonts w:ascii="微软雅黑" w:eastAsia="微软雅黑" w:hAnsi="微软雅黑" w:hint="eastAsia"/>
          <w:sz w:val="24"/>
        </w:rPr>
        <w:t>视频案例：长征中的红军如何能够做到在风雨交加中一天内行走2</w:t>
      </w:r>
      <w:r w:rsidRPr="006C0170">
        <w:rPr>
          <w:rFonts w:ascii="微软雅黑" w:eastAsia="微软雅黑" w:hAnsi="微软雅黑"/>
          <w:sz w:val="24"/>
        </w:rPr>
        <w:t>40</w:t>
      </w:r>
      <w:r w:rsidRPr="006C0170">
        <w:rPr>
          <w:rFonts w:ascii="微软雅黑" w:eastAsia="微软雅黑" w:hAnsi="微软雅黑" w:hint="eastAsia"/>
          <w:sz w:val="24"/>
        </w:rPr>
        <w:t>里的山路。</w:t>
      </w:r>
    </w:p>
    <w:p w14:paraId="357EFF19" w14:textId="1862D45C" w:rsidR="006C0170" w:rsidRDefault="006C0170" w:rsidP="006C0170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如何解读任务</w:t>
      </w:r>
    </w:p>
    <w:p w14:paraId="2EBF5646" w14:textId="017C228D" w:rsidR="006C0170" w:rsidRDefault="006C0170" w:rsidP="006C0170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如何分解任务</w:t>
      </w:r>
    </w:p>
    <w:p w14:paraId="265E1E87" w14:textId="2FB8347D" w:rsidR="006C0170" w:rsidRPr="006C0170" w:rsidRDefault="006C0170" w:rsidP="006C0170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如何完成任务</w:t>
      </w:r>
    </w:p>
    <w:p w14:paraId="10C28E07" w14:textId="2A70A869" w:rsidR="0038496A" w:rsidRPr="006C0170" w:rsidRDefault="0038496A" w:rsidP="006C0170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C0170">
        <w:rPr>
          <w:rFonts w:ascii="微软雅黑" w:eastAsia="微软雅黑" w:hAnsi="微软雅黑" w:hint="eastAsia"/>
          <w:sz w:val="24"/>
        </w:rPr>
        <w:lastRenderedPageBreak/>
        <w:t>打造</w:t>
      </w:r>
      <w:r w:rsidR="00747590" w:rsidRPr="006C0170">
        <w:rPr>
          <w:rFonts w:ascii="微软雅黑" w:eastAsia="微软雅黑" w:hAnsi="微软雅黑" w:hint="eastAsia"/>
          <w:sz w:val="24"/>
        </w:rPr>
        <w:t>高绩效管理团队</w:t>
      </w:r>
      <w:r w:rsidRPr="006C0170">
        <w:rPr>
          <w:rFonts w:ascii="微软雅黑" w:eastAsia="微软雅黑" w:hAnsi="微软雅黑" w:hint="eastAsia"/>
          <w:sz w:val="24"/>
        </w:rPr>
        <w:t>对组织发展的重要性</w:t>
      </w:r>
    </w:p>
    <w:p w14:paraId="12CF66F5" w14:textId="252BDB16" w:rsidR="0038496A" w:rsidRP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团队绩效低下是企业管理的最大黑洞</w:t>
      </w:r>
      <w:r>
        <w:rPr>
          <w:rFonts w:ascii="微软雅黑" w:eastAsia="微软雅黑" w:hAnsi="微软雅黑" w:hint="eastAsia"/>
          <w:sz w:val="24"/>
        </w:rPr>
        <w:t>（人才的大量流失）</w:t>
      </w:r>
    </w:p>
    <w:p w14:paraId="39AD7243" w14:textId="666C18FA" w:rsid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2E0B7069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  <w:r w:rsidR="006C0170">
        <w:rPr>
          <w:rFonts w:ascii="微软雅黑" w:eastAsia="微软雅黑" w:hAnsi="微软雅黑" w:cs="Arial" w:hint="eastAsia"/>
          <w:b/>
          <w:color w:val="111111"/>
          <w:sz w:val="24"/>
        </w:rPr>
        <w:t>与转化</w:t>
      </w:r>
    </w:p>
    <w:p w14:paraId="2556AF02" w14:textId="28C288C7" w:rsidR="0030647D" w:rsidRPr="0030647D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更需</w:t>
      </w:r>
      <w:r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730C4E0F" w:rsidR="0030647D" w:rsidRPr="0030647D" w:rsidRDefault="00747590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优秀管理者</w:t>
      </w:r>
      <w:r w:rsidR="0030647D"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64B2FBFA" w:rsidR="0030647D" w:rsidRPr="0030647D" w:rsidRDefault="00747590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="0030647D" w:rsidRPr="0030647D">
        <w:rPr>
          <w:rFonts w:ascii="微软雅黑" w:eastAsia="微软雅黑" w:hAnsi="微软雅黑" w:hint="eastAsia"/>
          <w:sz w:val="24"/>
        </w:rPr>
        <w:t>要善用引导团队成员明白工作背后的价值和意义</w:t>
      </w:r>
    </w:p>
    <w:p w14:paraId="16677E20" w14:textId="449DE97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管理者要学会放下自我</w:t>
      </w:r>
    </w:p>
    <w:p w14:paraId="791140EE" w14:textId="32DDB1C9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</w:p>
    <w:p w14:paraId="7DFA281C" w14:textId="191DAF17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</w:p>
    <w:p w14:paraId="126E6095" w14:textId="1CFD3FD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管理者要善于当团队成员的老师</w:t>
      </w:r>
    </w:p>
    <w:p w14:paraId="3A85DC30" w14:textId="099A095B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5658C8C" w14:textId="080334B1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管理者当老师与学校老师的区别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48F06A9E" w14:textId="10121A7C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所需要的思维与决策能力培养</w:t>
      </w:r>
    </w:p>
    <w:p w14:paraId="4A371706" w14:textId="113121B2" w:rsidR="0030647D" w:rsidRPr="0030647D" w:rsidRDefault="0030647D" w:rsidP="0030647D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1、培养管理者的系统全局思维能力的重要性和要点</w:t>
      </w:r>
    </w:p>
    <w:p w14:paraId="3E7B2309" w14:textId="533EA134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案例分析：“三个石匠”的故事</w:t>
      </w:r>
    </w:p>
    <w:p w14:paraId="14FBF2A7" w14:textId="00549C99" w:rsid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系统的四种类型</w:t>
      </w:r>
    </w:p>
    <w:p w14:paraId="490858BF" w14:textId="360C24A4" w:rsidR="005F15BA" w:rsidRPr="0030647D" w:rsidRDefault="005F15B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系统思考的三个要点</w:t>
      </w:r>
    </w:p>
    <w:p w14:paraId="2098B71A" w14:textId="05D9671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系统思考的</w:t>
      </w:r>
      <w:r w:rsidR="005F15BA">
        <w:rPr>
          <w:rFonts w:ascii="微软雅黑" w:eastAsia="微软雅黑" w:hAnsi="微软雅黑" w:hint="eastAsia"/>
          <w:sz w:val="24"/>
        </w:rPr>
        <w:t>三个层级</w:t>
      </w:r>
    </w:p>
    <w:p w14:paraId="1DB53065" w14:textId="5DFADED9" w:rsidR="0030647D" w:rsidRPr="005F15BA" w:rsidRDefault="005F15BA" w:rsidP="005F15BA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2、管理者要善用整合思维，突破定额心智</w:t>
      </w:r>
    </w:p>
    <w:p w14:paraId="4B0E6543" w14:textId="142D14B6" w:rsidR="0030647D" w:rsidRDefault="005F15BA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案例讨论：如何实现“双赢”</w:t>
      </w:r>
    </w:p>
    <w:p w14:paraId="53D59F28" w14:textId="77777777" w:rsidR="005F15BA" w:rsidRDefault="005F15BA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培养整合思维的四个阶段</w:t>
      </w:r>
    </w:p>
    <w:p w14:paraId="43120C43" w14:textId="435BE7BB" w:rsidR="0030647D" w:rsidRDefault="0030647D" w:rsidP="005F15BA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5F15BA">
        <w:rPr>
          <w:rFonts w:ascii="微软雅黑" w:eastAsia="微软雅黑" w:hAnsi="微软雅黑" w:hint="eastAsia"/>
          <w:sz w:val="24"/>
        </w:rPr>
        <w:t>管理者要善于</w:t>
      </w:r>
      <w:r w:rsidR="005F15BA" w:rsidRPr="005F15BA">
        <w:rPr>
          <w:rFonts w:ascii="微软雅黑" w:eastAsia="微软雅黑" w:hAnsi="微软雅黑" w:hint="eastAsia"/>
          <w:sz w:val="24"/>
        </w:rPr>
        <w:t>对不同利益进行打包，让共识更容易达成</w:t>
      </w:r>
    </w:p>
    <w:p w14:paraId="37D5B964" w14:textId="7DECB2B5" w:rsidR="005F15BA" w:rsidRDefault="005F15BA" w:rsidP="005F15BA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管理者要善于利用标准影响力，让说服力更强</w:t>
      </w:r>
    </w:p>
    <w:p w14:paraId="7C90C1A3" w14:textId="62738748" w:rsidR="005F15BA" w:rsidRDefault="005F15BA" w:rsidP="005F15BA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管理者要善于用问题外化技术，让彼此立场趋同</w:t>
      </w:r>
    </w:p>
    <w:p w14:paraId="0519C494" w14:textId="77777777" w:rsidR="00211FE2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p w14:paraId="0C2C8B29" w14:textId="101BA9AA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747590">
        <w:rPr>
          <w:rFonts w:ascii="微软雅黑" w:eastAsia="微软雅黑" w:hAnsi="微软雅黑" w:hint="eastAsia"/>
          <w:b/>
          <w:sz w:val="24"/>
        </w:rPr>
        <w:t>管理者要善于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通过赋能式沟通来</w:t>
      </w:r>
      <w:r w:rsidR="00747590">
        <w:rPr>
          <w:rFonts w:ascii="微软雅黑" w:eastAsia="微软雅黑" w:hAnsi="微软雅黑" w:cs="Arial" w:hint="eastAsia"/>
          <w:b/>
          <w:color w:val="111111"/>
          <w:sz w:val="24"/>
        </w:rPr>
        <w:t>激发团队潜能</w:t>
      </w:r>
    </w:p>
    <w:p w14:paraId="23E349E3" w14:textId="14158CC6" w:rsidR="005F15BA" w:rsidRDefault="005F15BA" w:rsidP="005F15BA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情境讨论：当你或你的下属面对批评指责时的习惯性反应是什么？</w:t>
      </w:r>
    </w:p>
    <w:p w14:paraId="19C633EB" w14:textId="31EF2513" w:rsidR="005F15BA" w:rsidRPr="00211FE2" w:rsidRDefault="005F15BA" w:rsidP="005F15BA">
      <w:pPr>
        <w:widowControl/>
        <w:spacing w:line="360" w:lineRule="auto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t>视频讨论：“</w:t>
      </w:r>
      <w:r w:rsidRPr="00211FE2">
        <w:rPr>
          <w:rFonts w:ascii="微软雅黑" w:eastAsia="微软雅黑" w:hAnsi="微软雅黑" w:hint="eastAsia"/>
          <w:b/>
          <w:bCs/>
          <w:sz w:val="24"/>
        </w:rPr>
        <w:t>亮剑”中的李云龙是如何动用他的团队的？</w:t>
      </w:r>
    </w:p>
    <w:p w14:paraId="3E6E1AFA" w14:textId="5F73FB9C" w:rsidR="005F15BA" w:rsidRPr="005F15BA" w:rsidRDefault="005F15BA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5F15BA">
        <w:rPr>
          <w:rFonts w:ascii="微软雅黑" w:eastAsia="微软雅黑" w:hAnsi="微软雅黑" w:hint="eastAsia"/>
          <w:sz w:val="24"/>
        </w:rPr>
        <w:t>赋能式沟通的前提</w:t>
      </w:r>
      <w:r w:rsidR="006C0170">
        <w:rPr>
          <w:rFonts w:ascii="微软雅黑" w:eastAsia="微软雅黑" w:hAnsi="微软雅黑" w:hint="eastAsia"/>
          <w:sz w:val="24"/>
        </w:rPr>
        <w:t>：熟悉不同下属在面对工作困难时的反应</w:t>
      </w:r>
    </w:p>
    <w:p w14:paraId="0C989F60" w14:textId="5894679D" w:rsidR="005F15BA" w:rsidRPr="005F15BA" w:rsidRDefault="006C0170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赋能式沟通具体反馈技巧一：同频反馈（镜像神经元）</w:t>
      </w:r>
    </w:p>
    <w:p w14:paraId="61964076" w14:textId="6438BEA7" w:rsidR="005F15BA" w:rsidRPr="0030647D" w:rsidRDefault="006C0170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模仿对方的身体语言</w:t>
      </w:r>
    </w:p>
    <w:p w14:paraId="5C33D525" w14:textId="1C9FCD59" w:rsidR="005F15BA" w:rsidRPr="0030647D" w:rsidRDefault="006C0170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模仿对方的语言表达方式</w:t>
      </w:r>
    </w:p>
    <w:p w14:paraId="4B84C3F5" w14:textId="59472B7F" w:rsidR="005F15BA" w:rsidRPr="0030647D" w:rsidRDefault="006C0170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复述对方说过的话</w:t>
      </w:r>
    </w:p>
    <w:p w14:paraId="3F5E6DD6" w14:textId="432EA1BB" w:rsidR="005F15BA" w:rsidRPr="005E36E6" w:rsidRDefault="005E36E6" w:rsidP="005E36E6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3、</w:t>
      </w:r>
      <w:r w:rsidR="006C0170">
        <w:rPr>
          <w:rFonts w:ascii="微软雅黑" w:eastAsia="微软雅黑" w:hAnsi="微软雅黑" w:hint="eastAsia"/>
          <w:sz w:val="24"/>
        </w:rPr>
        <w:t>赋能式沟通具体反馈技巧二：同义转述</w:t>
      </w:r>
    </w:p>
    <w:p w14:paraId="24A890CC" w14:textId="2CEB1DF4" w:rsidR="005F15BA" w:rsidRDefault="006C0170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案例讨论：遇到这样回答方式，你该如何回应？</w:t>
      </w:r>
    </w:p>
    <w:p w14:paraId="71C7A4B8" w14:textId="6536580E" w:rsidR="005F15BA" w:rsidRDefault="006C0170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通过提供选项来变相掌握话语权</w:t>
      </w:r>
    </w:p>
    <w:p w14:paraId="354EFC87" w14:textId="77777777" w:rsidR="00CB32F4" w:rsidRPr="005E36E6" w:rsidRDefault="00CB32F4" w:rsidP="00CB32F4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赋能式沟通具体反馈技巧三：反馈情绪</w:t>
      </w:r>
    </w:p>
    <w:p w14:paraId="323A9665" w14:textId="5F1EABC2" w:rsidR="00CB32F4" w:rsidRDefault="00CB32F4" w:rsidP="00CB32F4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学会回应对方的情绪</w:t>
      </w:r>
    </w:p>
    <w:p w14:paraId="0CA861E2" w14:textId="4189BD6C" w:rsidR="00CB32F4" w:rsidRDefault="00CB32F4" w:rsidP="00CB32F4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学会把对方的情绪和行为进行区分</w:t>
      </w:r>
    </w:p>
    <w:p w14:paraId="32BFCFA1" w14:textId="77777777" w:rsidR="00CB32F4" w:rsidRDefault="00CB32F4" w:rsidP="00CB32F4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意义形塑</w:t>
      </w:r>
    </w:p>
    <w:p w14:paraId="038D13A2" w14:textId="77777777" w:rsidR="00CB32F4" w:rsidRDefault="00CB32F4" w:rsidP="00CB32F4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赋能式正向反馈技巧：二级反馈</w:t>
      </w:r>
    </w:p>
    <w:p w14:paraId="0F784755" w14:textId="11D50157" w:rsidR="00CB32F4" w:rsidRPr="00CB32F4" w:rsidRDefault="00CB32F4" w:rsidP="00CB32F4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赋能式负向反馈技巧：B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法则</w:t>
      </w:r>
    </w:p>
    <w:p w14:paraId="198A9BCA" w14:textId="22DB5C99" w:rsidR="00CB32F4" w:rsidRDefault="00CB32F4" w:rsidP="005E36E6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赋能式沟通具体反馈技巧四：意义形塑</w:t>
      </w:r>
    </w:p>
    <w:p w14:paraId="6276F37A" w14:textId="705EB695" w:rsidR="00CB32F4" w:rsidRDefault="00CB32F4" w:rsidP="00CB32F4">
      <w:pPr>
        <w:pStyle w:val="a7"/>
        <w:spacing w:line="360" w:lineRule="auto"/>
        <w:ind w:left="360" w:firstLineChars="0" w:firstLine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正向反馈技巧：二级反馈</w:t>
      </w:r>
    </w:p>
    <w:p w14:paraId="590B142E" w14:textId="35F714BF" w:rsidR="00CB32F4" w:rsidRDefault="00CB32F4" w:rsidP="00CB32F4">
      <w:pPr>
        <w:pStyle w:val="a7"/>
        <w:spacing w:line="360" w:lineRule="auto"/>
        <w:ind w:left="360" w:firstLineChars="0" w:firstLine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负向反馈技巧：B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反馈法</w:t>
      </w:r>
    </w:p>
    <w:p w14:paraId="3786592E" w14:textId="12B3915F" w:rsidR="00CB32F4" w:rsidRDefault="00CB32F4" w:rsidP="005E36E6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赋能式沟通具体反馈技巧五：类比反馈</w:t>
      </w:r>
    </w:p>
    <w:p w14:paraId="75875558" w14:textId="77777777" w:rsidR="00CB32F4" w:rsidRPr="005F15BA" w:rsidRDefault="00CB32F4">
      <w:pPr>
        <w:spacing w:line="360" w:lineRule="auto"/>
        <w:rPr>
          <w:rFonts w:ascii="微软雅黑" w:eastAsia="微软雅黑" w:hAnsi="微软雅黑"/>
          <w:sz w:val="24"/>
        </w:rPr>
      </w:pPr>
    </w:p>
    <w:sectPr w:rsidR="00CB32F4" w:rsidRPr="005F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055B" w14:textId="77777777" w:rsidR="00010D1A" w:rsidRDefault="00010D1A" w:rsidP="00E860F8">
      <w:r>
        <w:separator/>
      </w:r>
    </w:p>
  </w:endnote>
  <w:endnote w:type="continuationSeparator" w:id="0">
    <w:p w14:paraId="45114978" w14:textId="77777777" w:rsidR="00010D1A" w:rsidRDefault="00010D1A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741C" w14:textId="77777777" w:rsidR="00010D1A" w:rsidRDefault="00010D1A" w:rsidP="00E860F8">
      <w:r>
        <w:separator/>
      </w:r>
    </w:p>
  </w:footnote>
  <w:footnote w:type="continuationSeparator" w:id="0">
    <w:p w14:paraId="4AB20ADC" w14:textId="77777777" w:rsidR="00010D1A" w:rsidRDefault="00010D1A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86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9C76F4"/>
    <w:multiLevelType w:val="hybridMultilevel"/>
    <w:tmpl w:val="603672FC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62B63762"/>
    <w:multiLevelType w:val="hybridMultilevel"/>
    <w:tmpl w:val="ED0200FE"/>
    <w:lvl w:ilvl="0" w:tplc="8F3ED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6BBA79FF"/>
    <w:multiLevelType w:val="hybridMultilevel"/>
    <w:tmpl w:val="1F3A663C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9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534461854">
    <w:abstractNumId w:val="1"/>
  </w:num>
  <w:num w:numId="2" w16cid:durableId="1796293549">
    <w:abstractNumId w:val="0"/>
  </w:num>
  <w:num w:numId="3" w16cid:durableId="583950709">
    <w:abstractNumId w:val="17"/>
  </w:num>
  <w:num w:numId="4" w16cid:durableId="1775009089">
    <w:abstractNumId w:val="16"/>
  </w:num>
  <w:num w:numId="5" w16cid:durableId="1019358661">
    <w:abstractNumId w:val="5"/>
  </w:num>
  <w:num w:numId="6" w16cid:durableId="1118254655">
    <w:abstractNumId w:val="8"/>
  </w:num>
  <w:num w:numId="7" w16cid:durableId="84420386">
    <w:abstractNumId w:val="19"/>
  </w:num>
  <w:num w:numId="8" w16cid:durableId="927544735">
    <w:abstractNumId w:val="4"/>
  </w:num>
  <w:num w:numId="9" w16cid:durableId="1205487344">
    <w:abstractNumId w:val="13"/>
  </w:num>
  <w:num w:numId="10" w16cid:durableId="87849769">
    <w:abstractNumId w:val="11"/>
  </w:num>
  <w:num w:numId="11" w16cid:durableId="1371687152">
    <w:abstractNumId w:val="6"/>
  </w:num>
  <w:num w:numId="12" w16cid:durableId="790902700">
    <w:abstractNumId w:val="9"/>
  </w:num>
  <w:num w:numId="13" w16cid:durableId="2004889298">
    <w:abstractNumId w:val="2"/>
  </w:num>
  <w:num w:numId="14" w16cid:durableId="603154025">
    <w:abstractNumId w:val="12"/>
  </w:num>
  <w:num w:numId="15" w16cid:durableId="513030324">
    <w:abstractNumId w:val="3"/>
  </w:num>
  <w:num w:numId="16" w16cid:durableId="1657412962">
    <w:abstractNumId w:val="14"/>
  </w:num>
  <w:num w:numId="17" w16cid:durableId="1443915594">
    <w:abstractNumId w:val="7"/>
  </w:num>
  <w:num w:numId="18" w16cid:durableId="847796084">
    <w:abstractNumId w:val="15"/>
  </w:num>
  <w:num w:numId="19" w16cid:durableId="125781501">
    <w:abstractNumId w:val="10"/>
  </w:num>
  <w:num w:numId="20" w16cid:durableId="5860417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10D1A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F2020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6C0170"/>
    <w:rsid w:val="00727688"/>
    <w:rsid w:val="00747590"/>
    <w:rsid w:val="00767A24"/>
    <w:rsid w:val="007D7460"/>
    <w:rsid w:val="00802FDB"/>
    <w:rsid w:val="00847FE7"/>
    <w:rsid w:val="0086364C"/>
    <w:rsid w:val="008875B8"/>
    <w:rsid w:val="008A5F11"/>
    <w:rsid w:val="008C2750"/>
    <w:rsid w:val="00901510"/>
    <w:rsid w:val="009421F9"/>
    <w:rsid w:val="0094620D"/>
    <w:rsid w:val="0096442B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C00610"/>
    <w:rsid w:val="00C42EC9"/>
    <w:rsid w:val="00C46C26"/>
    <w:rsid w:val="00C552FE"/>
    <w:rsid w:val="00CB32F4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E4784"/>
    <w:rsid w:val="00F5580B"/>
    <w:rsid w:val="00F56521"/>
    <w:rsid w:val="00FA6D69"/>
    <w:rsid w:val="00FF08C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4</cp:revision>
  <dcterms:created xsi:type="dcterms:W3CDTF">2021-05-27T11:12:00Z</dcterms:created>
  <dcterms:modified xsi:type="dcterms:W3CDTF">2023-12-16T07:12:00Z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